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7777777"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Ind w:w="468" w:type="dxa"/>
        <w:tblLayout w:type="fixed"/>
        <w:tblLook w:val="01E0" w:firstRow="1" w:lastRow="1" w:firstColumn="1" w:lastColumn="1" w:noHBand="0" w:noVBand="0"/>
      </w:tblPr>
      <w:tblGrid>
        <w:gridCol w:w="1644"/>
        <w:gridCol w:w="7806"/>
        <w:gridCol w:w="3529"/>
      </w:tblGrid>
      <w:tr w:rsidR="00A65542" w:rsidRPr="00BF6E13" w14:paraId="34F11E16" w14:textId="77777777" w:rsidTr="002056E2">
        <w:trPr>
          <w:cnfStyle w:val="100000000000" w:firstRow="1" w:lastRow="0" w:firstColumn="0" w:lastColumn="0" w:oddVBand="0" w:evenVBand="0" w:oddHBand="0" w:evenHBand="0" w:firstRowFirstColumn="0" w:firstRowLastColumn="0" w:lastRowFirstColumn="0" w:lastRowLastColumn="0"/>
          <w:trHeight w:val="287"/>
          <w:tblHeader/>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153C9A">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rsidP="00153C9A">
            <w:pPr>
              <w:pStyle w:val="TableParagraph"/>
              <w:ind w:left="101"/>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153C9A">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153C9A">
        <w:trPr>
          <w:trHeight w:val="432"/>
        </w:trPr>
        <w:tc>
          <w:tcPr>
            <w:tcW w:w="1644" w:type="dxa"/>
          </w:tcPr>
          <w:p w14:paraId="62BCD27B" w14:textId="3C2CCF55" w:rsidR="00882AAD" w:rsidRPr="00385A37" w:rsidRDefault="00882AAD" w:rsidP="00153C9A">
            <w:pPr>
              <w:pStyle w:val="TableParagraph"/>
              <w:ind w:left="101"/>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153C9A">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153C9A">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153C9A">
            <w:pPr>
              <w:pStyle w:val="TableParagraph"/>
              <w:ind w:left="101"/>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153C9A">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153C9A">
        <w:trPr>
          <w:trHeight w:val="432"/>
        </w:trPr>
        <w:tc>
          <w:tcPr>
            <w:tcW w:w="1644" w:type="dxa"/>
          </w:tcPr>
          <w:p w14:paraId="0CDA5839" w14:textId="2FFF183F" w:rsidR="00882AAD" w:rsidRPr="00385A37" w:rsidRDefault="00882AAD" w:rsidP="00153C9A">
            <w:pPr>
              <w:pStyle w:val="TableParagraph"/>
              <w:ind w:left="101"/>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153C9A">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153C9A">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153C9A">
            <w:pPr>
              <w:pStyle w:val="TableParagraph"/>
              <w:ind w:left="101"/>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153C9A">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153C9A">
        <w:trPr>
          <w:trHeight w:val="500"/>
        </w:trPr>
        <w:tc>
          <w:tcPr>
            <w:tcW w:w="1644" w:type="dxa"/>
          </w:tcPr>
          <w:p w14:paraId="4CAA6440" w14:textId="16D1A180" w:rsidR="00882AAD" w:rsidRPr="00385A37" w:rsidRDefault="00882AAD" w:rsidP="00153C9A">
            <w:pPr>
              <w:adjustRightInd w:val="0"/>
              <w:ind w:left="101"/>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153C9A">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153C9A">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153C9A">
            <w:pPr>
              <w:pStyle w:val="TableParagraph"/>
              <w:ind w:left="101"/>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153C9A">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153C9A">
        <w:trPr>
          <w:trHeight w:val="527"/>
        </w:trPr>
        <w:tc>
          <w:tcPr>
            <w:tcW w:w="1644" w:type="dxa"/>
          </w:tcPr>
          <w:p w14:paraId="78B1EC6A" w14:textId="6170AAEF" w:rsidR="00882AAD" w:rsidRPr="00385A37" w:rsidRDefault="00882AAD" w:rsidP="00153C9A">
            <w:pPr>
              <w:pStyle w:val="TableParagraph"/>
              <w:ind w:left="101"/>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153C9A">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153C9A">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153C9A">
            <w:pPr>
              <w:pStyle w:val="TableParagraph"/>
              <w:ind w:left="101"/>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153C9A">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153C9A">
        <w:trPr>
          <w:trHeight w:val="437"/>
        </w:trPr>
        <w:tc>
          <w:tcPr>
            <w:tcW w:w="1644" w:type="dxa"/>
          </w:tcPr>
          <w:p w14:paraId="7A69BA69" w14:textId="37BB8284" w:rsidR="00882AAD" w:rsidRPr="00385A37" w:rsidRDefault="00882AAD" w:rsidP="00153C9A">
            <w:pPr>
              <w:pStyle w:val="TableParagraph"/>
              <w:ind w:left="101"/>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153C9A">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153C9A">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153C9A">
            <w:pPr>
              <w:pStyle w:val="TableParagraph"/>
              <w:ind w:left="101"/>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153C9A">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153C9A">
        <w:trPr>
          <w:trHeight w:val="431"/>
        </w:trPr>
        <w:tc>
          <w:tcPr>
            <w:tcW w:w="1644" w:type="dxa"/>
          </w:tcPr>
          <w:p w14:paraId="54E7592F" w14:textId="4BE7090C" w:rsidR="00882AAD" w:rsidRPr="00385A37" w:rsidRDefault="00882AAD" w:rsidP="00153C9A">
            <w:pPr>
              <w:pStyle w:val="TableParagraph"/>
              <w:ind w:left="101"/>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153C9A">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153C9A">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153C9A">
            <w:pPr>
              <w:pStyle w:val="TableParagraph"/>
              <w:ind w:left="101"/>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153C9A">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153C9A">
        <w:trPr>
          <w:trHeight w:val="431"/>
        </w:trPr>
        <w:tc>
          <w:tcPr>
            <w:tcW w:w="1644" w:type="dxa"/>
          </w:tcPr>
          <w:p w14:paraId="2EC5C6FB" w14:textId="06A5B212" w:rsidR="00882AAD" w:rsidRPr="00385A37" w:rsidRDefault="00882AAD" w:rsidP="00153C9A">
            <w:pPr>
              <w:pStyle w:val="TableParagraph"/>
              <w:ind w:left="101"/>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153C9A">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153C9A">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153C9A">
            <w:pPr>
              <w:pStyle w:val="TableParagraph"/>
              <w:spacing w:line="268" w:lineRule="exact"/>
              <w:ind w:left="101"/>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153C9A">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153C9A">
        <w:trPr>
          <w:trHeight w:val="288"/>
        </w:trPr>
        <w:tc>
          <w:tcPr>
            <w:tcW w:w="1644" w:type="dxa"/>
          </w:tcPr>
          <w:p w14:paraId="52D3C2C2" w14:textId="4775BBF2" w:rsidR="00882AAD" w:rsidRPr="00385A37" w:rsidRDefault="00882AAD" w:rsidP="00153C9A">
            <w:pPr>
              <w:pStyle w:val="TableParagraph"/>
              <w:spacing w:line="268" w:lineRule="exact"/>
              <w:ind w:left="101"/>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153C9A">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153C9A">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153C9A">
            <w:pPr>
              <w:pStyle w:val="TableParagraph"/>
              <w:spacing w:line="268" w:lineRule="exact"/>
              <w:ind w:left="101"/>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153C9A">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153C9A">
        <w:trPr>
          <w:trHeight w:val="288"/>
        </w:trPr>
        <w:tc>
          <w:tcPr>
            <w:tcW w:w="1644" w:type="dxa"/>
          </w:tcPr>
          <w:p w14:paraId="5CFB2537" w14:textId="44979BED" w:rsidR="00882AAD" w:rsidRPr="00385A37" w:rsidRDefault="00882AAD" w:rsidP="00153C9A">
            <w:pPr>
              <w:pStyle w:val="TableParagraph"/>
              <w:spacing w:line="268" w:lineRule="exact"/>
              <w:ind w:left="101"/>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153C9A">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153C9A">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153C9A">
            <w:pPr>
              <w:pStyle w:val="TableParagraph"/>
              <w:spacing w:line="268" w:lineRule="exact"/>
              <w:ind w:left="101"/>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153C9A">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153C9A">
        <w:trPr>
          <w:trHeight w:val="288"/>
        </w:trPr>
        <w:tc>
          <w:tcPr>
            <w:tcW w:w="1644" w:type="dxa"/>
          </w:tcPr>
          <w:p w14:paraId="08E0BACA" w14:textId="4E77D5D1" w:rsidR="00882AAD" w:rsidRPr="00385A37" w:rsidRDefault="00882AAD" w:rsidP="00153C9A">
            <w:pPr>
              <w:pStyle w:val="TableParagraph"/>
              <w:spacing w:line="268" w:lineRule="exact"/>
              <w:ind w:left="101"/>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153C9A">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rsidP="007B44E0">
      <w:pPr>
        <w:pStyle w:val="Heading1"/>
        <w:ind w:left="0"/>
        <w:rPr>
          <w:color w:val="002060"/>
        </w:rPr>
      </w:pPr>
      <w:r w:rsidRPr="00B23425">
        <w:rPr>
          <w:color w:val="002060"/>
        </w:rPr>
        <w:lastRenderedPageBreak/>
        <w:t>Mitigation Action Plan Review Worksheet</w:t>
      </w:r>
    </w:p>
    <w:p w14:paraId="714C6FDB" w14:textId="77777777" w:rsidR="00A65542" w:rsidRPr="007B44E0" w:rsidRDefault="00A65542" w:rsidP="007B44E0">
      <w:pPr>
        <w:pStyle w:val="BodyText"/>
        <w:rPr>
          <w:b/>
          <w:sz w:val="14"/>
          <w:szCs w:val="14"/>
        </w:rPr>
      </w:pPr>
    </w:p>
    <w:p w14:paraId="1C6C230A" w14:textId="0C114540" w:rsidR="00A65542" w:rsidRDefault="00457B4F" w:rsidP="007B44E0">
      <w:pPr>
        <w:pStyle w:val="BodyText"/>
        <w:ind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Pr="007B44E0" w:rsidRDefault="00B004F7">
      <w:pPr>
        <w:pStyle w:val="BodyText"/>
        <w:ind w:left="360" w:right="339"/>
        <w:rPr>
          <w:sz w:val="14"/>
          <w:szCs w:val="14"/>
        </w:rPr>
      </w:pPr>
    </w:p>
    <w:tbl>
      <w:tblPr>
        <w:tblStyle w:val="Style3"/>
        <w:tblW w:w="4784" w:type="pct"/>
        <w:tblLook w:val="04A0" w:firstRow="1" w:lastRow="0" w:firstColumn="1" w:lastColumn="0" w:noHBand="0" w:noVBand="1"/>
      </w:tblPr>
      <w:tblGrid>
        <w:gridCol w:w="916"/>
        <w:gridCol w:w="866"/>
        <w:gridCol w:w="4714"/>
        <w:gridCol w:w="1022"/>
        <w:gridCol w:w="1021"/>
        <w:gridCol w:w="1165"/>
        <w:gridCol w:w="1127"/>
        <w:gridCol w:w="1312"/>
        <w:gridCol w:w="1103"/>
        <w:gridCol w:w="11"/>
      </w:tblGrid>
      <w:tr w:rsidR="0079299E" w:rsidRPr="007B44E0" w14:paraId="30AFDD29" w14:textId="77777777" w:rsidTr="007B44E0">
        <w:trPr>
          <w:cnfStyle w:val="100000000000" w:firstRow="1" w:lastRow="0" w:firstColumn="0" w:lastColumn="0" w:oddVBand="0" w:evenVBand="0" w:oddHBand="0" w:evenHBand="0" w:firstRowFirstColumn="0" w:firstRowLastColumn="0" w:lastRowFirstColumn="0" w:lastRowLastColumn="0"/>
          <w:trHeight w:val="221"/>
          <w:tblHeader/>
        </w:trPr>
        <w:tc>
          <w:tcPr>
            <w:tcW w:w="2451" w:type="pct"/>
            <w:gridSpan w:val="3"/>
            <w:vMerge w:val="restart"/>
            <w:vAlign w:val="bottom"/>
          </w:tcPr>
          <w:p w14:paraId="3DE26408" w14:textId="1CE94D64" w:rsidR="0079299E" w:rsidRPr="007B44E0" w:rsidRDefault="0079299E" w:rsidP="007B44E0">
            <w:pPr>
              <w:adjustRightInd w:val="0"/>
              <w:jc w:val="center"/>
              <w:rPr>
                <w:rFonts w:asciiTheme="minorHAnsi" w:hAnsiTheme="minorHAnsi" w:cstheme="minorHAnsi"/>
                <w:b/>
                <w:iCs/>
                <w:color w:val="FFFFFF"/>
                <w:sz w:val="20"/>
                <w:szCs w:val="20"/>
              </w:rPr>
            </w:pPr>
            <w:r w:rsidRPr="007B44E0">
              <w:rPr>
                <w:rFonts w:asciiTheme="minorHAnsi" w:hAnsiTheme="minorHAnsi" w:cstheme="minorHAnsi"/>
                <w:b/>
                <w:iCs/>
                <w:color w:val="FFFFFF"/>
                <w:sz w:val="20"/>
                <w:szCs w:val="20"/>
              </w:rPr>
              <w:t>Existing Mitigation Action</w:t>
            </w:r>
          </w:p>
        </w:tc>
        <w:tc>
          <w:tcPr>
            <w:tcW w:w="2129" w:type="pct"/>
            <w:gridSpan w:val="5"/>
          </w:tcPr>
          <w:p w14:paraId="31245223" w14:textId="77777777" w:rsidR="0079299E" w:rsidRPr="007B44E0" w:rsidRDefault="0079299E" w:rsidP="00CE3B78">
            <w:pPr>
              <w:adjustRightInd w:val="0"/>
              <w:jc w:val="center"/>
              <w:rPr>
                <w:rFonts w:asciiTheme="minorHAnsi" w:hAnsiTheme="minorHAnsi" w:cstheme="minorHAnsi"/>
                <w:b/>
                <w:color w:val="FFFFFF"/>
                <w:sz w:val="20"/>
                <w:szCs w:val="20"/>
              </w:rPr>
            </w:pPr>
            <w:r w:rsidRPr="007B44E0">
              <w:rPr>
                <w:rFonts w:asciiTheme="minorHAnsi" w:hAnsiTheme="minorHAnsi" w:cstheme="minorHAnsi"/>
                <w:b/>
                <w:color w:val="FFFFFF"/>
                <w:sz w:val="20"/>
                <w:szCs w:val="20"/>
              </w:rPr>
              <w:t>Status</w:t>
            </w:r>
          </w:p>
        </w:tc>
        <w:tc>
          <w:tcPr>
            <w:tcW w:w="420" w:type="pct"/>
            <w:gridSpan w:val="2"/>
            <w:vMerge w:val="restart"/>
            <w:vAlign w:val="bottom"/>
          </w:tcPr>
          <w:p w14:paraId="596FCA47" w14:textId="77777777" w:rsidR="0079299E" w:rsidRPr="007B44E0" w:rsidRDefault="0079299E" w:rsidP="007B44E0">
            <w:pPr>
              <w:adjustRightInd w:val="0"/>
              <w:jc w:val="center"/>
              <w:rPr>
                <w:rFonts w:asciiTheme="minorHAnsi" w:hAnsiTheme="minorHAnsi" w:cstheme="minorHAnsi"/>
                <w:b/>
                <w:color w:val="FFFFFF"/>
                <w:sz w:val="20"/>
                <w:szCs w:val="20"/>
              </w:rPr>
            </w:pPr>
            <w:r w:rsidRPr="007B44E0">
              <w:rPr>
                <w:rFonts w:asciiTheme="minorHAnsi" w:hAnsiTheme="minorHAnsi" w:cstheme="minorHAnsi"/>
                <w:b/>
                <w:color w:val="FFFFFF"/>
                <w:sz w:val="20"/>
                <w:szCs w:val="20"/>
              </w:rPr>
              <w:t>Review Comments</w:t>
            </w:r>
          </w:p>
        </w:tc>
      </w:tr>
      <w:tr w:rsidR="0079299E" w:rsidRPr="007B44E0" w14:paraId="2AAF79FB" w14:textId="77777777" w:rsidTr="007B44E0">
        <w:trPr>
          <w:cnfStyle w:val="100000000000" w:firstRow="1" w:lastRow="0" w:firstColumn="0" w:lastColumn="0" w:oddVBand="0" w:evenVBand="0" w:oddHBand="0" w:evenHBand="0" w:firstRowFirstColumn="0" w:firstRowLastColumn="0" w:lastRowFirstColumn="0" w:lastRowLastColumn="0"/>
          <w:trHeight w:val="401"/>
          <w:tblHeader/>
        </w:trPr>
        <w:tc>
          <w:tcPr>
            <w:tcW w:w="2451" w:type="pct"/>
            <w:gridSpan w:val="3"/>
            <w:vMerge/>
          </w:tcPr>
          <w:p w14:paraId="65C43FCA" w14:textId="74841C36" w:rsidR="0079299E" w:rsidRPr="007B44E0" w:rsidRDefault="0079299E" w:rsidP="00CE3B78">
            <w:pPr>
              <w:adjustRightInd w:val="0"/>
              <w:jc w:val="center"/>
              <w:rPr>
                <w:rFonts w:asciiTheme="minorHAnsi" w:hAnsiTheme="minorHAnsi" w:cstheme="minorHAnsi"/>
                <w:b/>
                <w:i/>
                <w:color w:val="FFFFFF"/>
                <w:sz w:val="20"/>
                <w:szCs w:val="20"/>
                <w:highlight w:val="yellow"/>
              </w:rPr>
            </w:pPr>
          </w:p>
        </w:tc>
        <w:tc>
          <w:tcPr>
            <w:tcW w:w="385" w:type="pct"/>
            <w:vAlign w:val="bottom"/>
          </w:tcPr>
          <w:p w14:paraId="34D016AE" w14:textId="77777777" w:rsidR="0079299E" w:rsidRPr="007B44E0" w:rsidRDefault="0079299E" w:rsidP="007B44E0">
            <w:pPr>
              <w:adjustRightInd w:val="0"/>
              <w:jc w:val="center"/>
              <w:rPr>
                <w:rFonts w:asciiTheme="minorHAnsi" w:hAnsiTheme="minorHAnsi" w:cstheme="minorHAnsi"/>
                <w:b/>
                <w:color w:val="FFFFFF"/>
                <w:sz w:val="20"/>
                <w:szCs w:val="20"/>
              </w:rPr>
            </w:pPr>
            <w:r w:rsidRPr="007B44E0">
              <w:rPr>
                <w:rFonts w:asciiTheme="minorHAnsi" w:hAnsiTheme="minorHAnsi" w:cstheme="minorHAnsi"/>
                <w:b/>
                <w:color w:val="FFFFFF"/>
                <w:sz w:val="20"/>
                <w:szCs w:val="20"/>
              </w:rPr>
              <w:t>No Progress/ Unknown</w:t>
            </w:r>
          </w:p>
        </w:tc>
        <w:tc>
          <w:tcPr>
            <w:tcW w:w="385" w:type="pct"/>
            <w:vAlign w:val="bottom"/>
          </w:tcPr>
          <w:p w14:paraId="2E02D313" w14:textId="77777777" w:rsidR="0079299E" w:rsidRPr="007B44E0" w:rsidRDefault="0079299E" w:rsidP="007B44E0">
            <w:pPr>
              <w:adjustRightInd w:val="0"/>
              <w:jc w:val="center"/>
              <w:rPr>
                <w:rFonts w:asciiTheme="minorHAnsi" w:hAnsiTheme="minorHAnsi" w:cstheme="minorHAnsi"/>
                <w:b/>
                <w:color w:val="FFFFFF"/>
                <w:sz w:val="20"/>
                <w:szCs w:val="20"/>
              </w:rPr>
            </w:pPr>
            <w:r w:rsidRPr="007B44E0">
              <w:rPr>
                <w:rFonts w:asciiTheme="minorHAnsi" w:hAnsiTheme="minorHAnsi" w:cstheme="minorHAnsi"/>
                <w:b/>
                <w:color w:val="FFFFFF"/>
                <w:sz w:val="20"/>
                <w:szCs w:val="20"/>
              </w:rPr>
              <w:t>In Progress</w:t>
            </w:r>
            <w:proofErr w:type="gramStart"/>
            <w:r w:rsidRPr="007B44E0">
              <w:rPr>
                <w:rFonts w:asciiTheme="minorHAnsi" w:hAnsiTheme="minorHAnsi" w:cstheme="minorHAnsi"/>
                <w:b/>
                <w:color w:val="FFFFFF"/>
                <w:sz w:val="20"/>
                <w:szCs w:val="20"/>
              </w:rPr>
              <w:t>/  Not</w:t>
            </w:r>
            <w:proofErr w:type="gramEnd"/>
            <w:r w:rsidRPr="007B44E0">
              <w:rPr>
                <w:rFonts w:asciiTheme="minorHAnsi" w:hAnsiTheme="minorHAnsi" w:cstheme="minorHAnsi"/>
                <w:b/>
                <w:color w:val="FFFFFF"/>
                <w:sz w:val="20"/>
                <w:szCs w:val="20"/>
              </w:rPr>
              <w:t xml:space="preserve"> Yet Complete</w:t>
            </w:r>
          </w:p>
        </w:tc>
        <w:tc>
          <w:tcPr>
            <w:tcW w:w="439" w:type="pct"/>
            <w:vAlign w:val="bottom"/>
          </w:tcPr>
          <w:p w14:paraId="3D684CC7" w14:textId="77777777" w:rsidR="0079299E" w:rsidRPr="007B44E0" w:rsidRDefault="0079299E" w:rsidP="007B44E0">
            <w:pPr>
              <w:adjustRightInd w:val="0"/>
              <w:jc w:val="center"/>
              <w:rPr>
                <w:rFonts w:asciiTheme="minorHAnsi" w:hAnsiTheme="minorHAnsi" w:cstheme="minorHAnsi"/>
                <w:b/>
                <w:color w:val="FFFFFF"/>
                <w:sz w:val="20"/>
                <w:szCs w:val="20"/>
              </w:rPr>
            </w:pPr>
            <w:r w:rsidRPr="007B44E0">
              <w:rPr>
                <w:rFonts w:asciiTheme="minorHAnsi" w:hAnsiTheme="minorHAnsi" w:cstheme="minorHAnsi"/>
                <w:b/>
                <w:color w:val="FFFFFF"/>
                <w:sz w:val="20"/>
                <w:szCs w:val="20"/>
              </w:rPr>
              <w:t>Continuous</w:t>
            </w:r>
          </w:p>
        </w:tc>
        <w:tc>
          <w:tcPr>
            <w:tcW w:w="425" w:type="pct"/>
            <w:vAlign w:val="bottom"/>
          </w:tcPr>
          <w:p w14:paraId="65565611" w14:textId="77777777" w:rsidR="0079299E" w:rsidRPr="007B44E0" w:rsidRDefault="0079299E" w:rsidP="007B44E0">
            <w:pPr>
              <w:adjustRightInd w:val="0"/>
              <w:jc w:val="center"/>
              <w:rPr>
                <w:rFonts w:asciiTheme="minorHAnsi" w:hAnsiTheme="minorHAnsi" w:cstheme="minorHAnsi"/>
                <w:b/>
                <w:color w:val="FFFFFF"/>
                <w:sz w:val="20"/>
                <w:szCs w:val="20"/>
              </w:rPr>
            </w:pPr>
            <w:r w:rsidRPr="007B44E0">
              <w:rPr>
                <w:rFonts w:asciiTheme="minorHAnsi" w:hAnsiTheme="minorHAnsi" w:cstheme="minorHAnsi"/>
                <w:b/>
                <w:color w:val="FFFFFF"/>
                <w:sz w:val="20"/>
                <w:szCs w:val="20"/>
              </w:rPr>
              <w:t>Completed</w:t>
            </w:r>
          </w:p>
        </w:tc>
        <w:tc>
          <w:tcPr>
            <w:tcW w:w="494" w:type="pct"/>
            <w:vAlign w:val="bottom"/>
          </w:tcPr>
          <w:p w14:paraId="3C30B9F8" w14:textId="77777777" w:rsidR="0079299E" w:rsidRPr="007B44E0" w:rsidRDefault="0079299E" w:rsidP="007B44E0">
            <w:pPr>
              <w:adjustRightInd w:val="0"/>
              <w:jc w:val="center"/>
              <w:rPr>
                <w:rFonts w:asciiTheme="minorHAnsi" w:hAnsiTheme="minorHAnsi" w:cstheme="minorHAnsi"/>
                <w:b/>
                <w:color w:val="FFFFFF"/>
                <w:sz w:val="20"/>
                <w:szCs w:val="20"/>
              </w:rPr>
            </w:pPr>
            <w:r w:rsidRPr="007B44E0">
              <w:rPr>
                <w:rFonts w:asciiTheme="minorHAnsi" w:hAnsiTheme="minorHAnsi" w:cstheme="minorHAnsi"/>
                <w:b/>
                <w:color w:val="FFFFFF"/>
                <w:sz w:val="20"/>
                <w:szCs w:val="20"/>
              </w:rPr>
              <w:t>Discontinued</w:t>
            </w:r>
          </w:p>
        </w:tc>
        <w:tc>
          <w:tcPr>
            <w:tcW w:w="420" w:type="pct"/>
            <w:gridSpan w:val="2"/>
            <w:vMerge/>
          </w:tcPr>
          <w:p w14:paraId="345B393C" w14:textId="77777777" w:rsidR="0079299E" w:rsidRPr="007B44E0" w:rsidRDefault="0079299E" w:rsidP="00CE3B78">
            <w:pPr>
              <w:adjustRightInd w:val="0"/>
              <w:jc w:val="center"/>
              <w:rPr>
                <w:rFonts w:asciiTheme="minorHAnsi" w:hAnsiTheme="minorHAnsi" w:cstheme="minorHAnsi"/>
                <w:b/>
                <w:color w:val="FFFFFF"/>
                <w:sz w:val="20"/>
                <w:szCs w:val="20"/>
                <w:highlight w:val="yellow"/>
              </w:rPr>
            </w:pPr>
          </w:p>
        </w:tc>
      </w:tr>
      <w:tr w:rsidR="007B44E0" w:rsidRPr="007B44E0" w14:paraId="546B3B47" w14:textId="77777777" w:rsidTr="007B44E0">
        <w:trPr>
          <w:gridAfter w:val="1"/>
          <w:cnfStyle w:val="000000100000" w:firstRow="0" w:lastRow="0" w:firstColumn="0" w:lastColumn="0" w:oddVBand="0" w:evenVBand="0" w:oddHBand="1" w:evenHBand="0" w:firstRowFirstColumn="0" w:firstRowLastColumn="0" w:lastRowFirstColumn="0" w:lastRowLastColumn="0"/>
          <w:wAfter w:w="4" w:type="pct"/>
          <w:trHeight w:val="239"/>
        </w:trPr>
        <w:tc>
          <w:tcPr>
            <w:tcW w:w="346" w:type="pct"/>
          </w:tcPr>
          <w:p w14:paraId="4A174049" w14:textId="0FB171EE" w:rsidR="0079299E" w:rsidRPr="007B44E0" w:rsidRDefault="00365C3C" w:rsidP="007B44E0">
            <w:pPr>
              <w:jc w:val="center"/>
              <w:rPr>
                <w:sz w:val="20"/>
                <w:szCs w:val="20"/>
              </w:rPr>
            </w:pPr>
            <w:r w:rsidRPr="007B44E0">
              <w:rPr>
                <w:sz w:val="20"/>
                <w:szCs w:val="20"/>
              </w:rPr>
              <w:t>LC-1</w:t>
            </w:r>
          </w:p>
        </w:tc>
        <w:tc>
          <w:tcPr>
            <w:tcW w:w="327" w:type="pct"/>
          </w:tcPr>
          <w:p w14:paraId="59A597B9" w14:textId="447EF0E4" w:rsidR="0079299E" w:rsidRPr="007B44E0" w:rsidRDefault="00365C3C" w:rsidP="007B44E0">
            <w:pPr>
              <w:jc w:val="center"/>
              <w:rPr>
                <w:sz w:val="20"/>
                <w:szCs w:val="20"/>
              </w:rPr>
            </w:pPr>
            <w:r w:rsidRPr="007B44E0">
              <w:rPr>
                <w:sz w:val="20"/>
                <w:szCs w:val="20"/>
              </w:rPr>
              <w:t>Action 1</w:t>
            </w:r>
          </w:p>
        </w:tc>
        <w:tc>
          <w:tcPr>
            <w:tcW w:w="1778" w:type="pct"/>
          </w:tcPr>
          <w:p w14:paraId="28E75B17" w14:textId="2383B8D8" w:rsidR="0079299E" w:rsidRPr="007B44E0" w:rsidRDefault="00365C3C" w:rsidP="00CE3B78">
            <w:pPr>
              <w:rPr>
                <w:sz w:val="20"/>
                <w:szCs w:val="20"/>
              </w:rPr>
            </w:pPr>
            <w:r w:rsidRPr="007B44E0">
              <w:rPr>
                <w:sz w:val="20"/>
                <w:szCs w:val="20"/>
              </w:rPr>
              <w:t>Acquire properties in hazard areas, notably those in the 1 percent annual chance floodplain, to convert them to open space.</w:t>
            </w:r>
          </w:p>
        </w:tc>
        <w:tc>
          <w:tcPr>
            <w:tcW w:w="385" w:type="pct"/>
          </w:tcPr>
          <w:p w14:paraId="4E9E5114" w14:textId="77777777" w:rsidR="0079299E" w:rsidRPr="007B44E0" w:rsidRDefault="0079299E" w:rsidP="00CE3B78">
            <w:pPr>
              <w:rPr>
                <w:rFonts w:cstheme="minorHAnsi"/>
                <w:sz w:val="20"/>
                <w:szCs w:val="20"/>
                <w:highlight w:val="yellow"/>
              </w:rPr>
            </w:pPr>
          </w:p>
        </w:tc>
        <w:tc>
          <w:tcPr>
            <w:tcW w:w="385" w:type="pct"/>
          </w:tcPr>
          <w:p w14:paraId="2A99504C" w14:textId="77777777" w:rsidR="0079299E" w:rsidRPr="007B44E0" w:rsidRDefault="0079299E" w:rsidP="00CE3B78">
            <w:pPr>
              <w:rPr>
                <w:rFonts w:cstheme="minorHAnsi"/>
                <w:sz w:val="20"/>
                <w:szCs w:val="20"/>
                <w:highlight w:val="yellow"/>
              </w:rPr>
            </w:pPr>
          </w:p>
        </w:tc>
        <w:tc>
          <w:tcPr>
            <w:tcW w:w="439" w:type="pct"/>
          </w:tcPr>
          <w:p w14:paraId="56AA39E4" w14:textId="77777777" w:rsidR="0079299E" w:rsidRPr="007B44E0" w:rsidRDefault="0079299E" w:rsidP="00CE3B78">
            <w:pPr>
              <w:rPr>
                <w:rFonts w:cstheme="minorHAnsi"/>
                <w:sz w:val="20"/>
                <w:szCs w:val="20"/>
                <w:highlight w:val="yellow"/>
              </w:rPr>
            </w:pPr>
          </w:p>
        </w:tc>
        <w:tc>
          <w:tcPr>
            <w:tcW w:w="425" w:type="pct"/>
          </w:tcPr>
          <w:p w14:paraId="5B7BC834" w14:textId="707BB781" w:rsidR="0079299E" w:rsidRPr="007B44E0" w:rsidRDefault="0079299E" w:rsidP="003D0FE1">
            <w:pPr>
              <w:jc w:val="center"/>
              <w:rPr>
                <w:rFonts w:cstheme="minorHAnsi"/>
                <w:sz w:val="20"/>
                <w:szCs w:val="20"/>
                <w:highlight w:val="yellow"/>
              </w:rPr>
            </w:pPr>
          </w:p>
        </w:tc>
        <w:tc>
          <w:tcPr>
            <w:tcW w:w="494" w:type="pct"/>
          </w:tcPr>
          <w:p w14:paraId="36BC4DB4" w14:textId="77777777" w:rsidR="0079299E" w:rsidRPr="007B44E0" w:rsidRDefault="0079299E" w:rsidP="00CE3B78">
            <w:pPr>
              <w:rPr>
                <w:rFonts w:cstheme="minorHAnsi"/>
                <w:sz w:val="20"/>
                <w:szCs w:val="20"/>
                <w:highlight w:val="yellow"/>
              </w:rPr>
            </w:pPr>
          </w:p>
        </w:tc>
        <w:tc>
          <w:tcPr>
            <w:tcW w:w="416" w:type="pct"/>
          </w:tcPr>
          <w:p w14:paraId="70FDD1EC" w14:textId="032D0093" w:rsidR="0079299E" w:rsidRPr="007B44E0" w:rsidRDefault="0079299E" w:rsidP="00CE3B78">
            <w:pPr>
              <w:rPr>
                <w:rFonts w:cstheme="minorHAnsi"/>
                <w:i/>
                <w:sz w:val="20"/>
                <w:szCs w:val="20"/>
                <w:highlight w:val="yellow"/>
              </w:rPr>
            </w:pPr>
          </w:p>
        </w:tc>
      </w:tr>
      <w:tr w:rsidR="00365C3C" w:rsidRPr="007B44E0" w14:paraId="5C772376" w14:textId="77777777" w:rsidTr="007B44E0">
        <w:trPr>
          <w:gridAfter w:val="1"/>
          <w:wAfter w:w="4" w:type="pct"/>
          <w:trHeight w:val="20"/>
        </w:trPr>
        <w:tc>
          <w:tcPr>
            <w:tcW w:w="346" w:type="pct"/>
          </w:tcPr>
          <w:p w14:paraId="0FCC4DA7" w14:textId="22CB5E74" w:rsidR="00365C3C" w:rsidRPr="007B44E0" w:rsidRDefault="00365C3C" w:rsidP="007B44E0">
            <w:pPr>
              <w:jc w:val="center"/>
              <w:rPr>
                <w:sz w:val="20"/>
                <w:szCs w:val="20"/>
              </w:rPr>
            </w:pPr>
            <w:r w:rsidRPr="007B44E0">
              <w:rPr>
                <w:sz w:val="20"/>
                <w:szCs w:val="20"/>
              </w:rPr>
              <w:t>LC-2</w:t>
            </w:r>
          </w:p>
        </w:tc>
        <w:tc>
          <w:tcPr>
            <w:tcW w:w="327" w:type="pct"/>
          </w:tcPr>
          <w:p w14:paraId="4B6D1069" w14:textId="151C72BE" w:rsidR="00365C3C" w:rsidRPr="007B44E0" w:rsidRDefault="00365C3C" w:rsidP="007B44E0">
            <w:pPr>
              <w:jc w:val="center"/>
              <w:rPr>
                <w:sz w:val="20"/>
                <w:szCs w:val="20"/>
              </w:rPr>
            </w:pPr>
            <w:r w:rsidRPr="007B44E0">
              <w:rPr>
                <w:sz w:val="20"/>
                <w:szCs w:val="20"/>
              </w:rPr>
              <w:t>Action 2</w:t>
            </w:r>
          </w:p>
        </w:tc>
        <w:tc>
          <w:tcPr>
            <w:tcW w:w="1778" w:type="pct"/>
          </w:tcPr>
          <w:p w14:paraId="30CDE60A" w14:textId="04863C92" w:rsidR="00365C3C" w:rsidRPr="007B44E0" w:rsidRDefault="00365C3C" w:rsidP="00365C3C">
            <w:pPr>
              <w:adjustRightInd w:val="0"/>
              <w:rPr>
                <w:sz w:val="20"/>
                <w:szCs w:val="20"/>
              </w:rPr>
            </w:pPr>
            <w:r w:rsidRPr="007B44E0">
              <w:rPr>
                <w:sz w:val="20"/>
                <w:szCs w:val="20"/>
              </w:rPr>
              <w:t>Educate residents in flood-prone areas about the benefits of purchasing flood insurance.</w:t>
            </w:r>
          </w:p>
        </w:tc>
        <w:tc>
          <w:tcPr>
            <w:tcW w:w="385" w:type="pct"/>
          </w:tcPr>
          <w:p w14:paraId="65FEDFE7" w14:textId="77777777" w:rsidR="00365C3C" w:rsidRPr="007B44E0" w:rsidRDefault="00365C3C" w:rsidP="00365C3C">
            <w:pPr>
              <w:rPr>
                <w:rFonts w:cstheme="minorHAnsi"/>
                <w:sz w:val="20"/>
                <w:szCs w:val="20"/>
                <w:highlight w:val="yellow"/>
              </w:rPr>
            </w:pPr>
          </w:p>
        </w:tc>
        <w:tc>
          <w:tcPr>
            <w:tcW w:w="385" w:type="pct"/>
          </w:tcPr>
          <w:p w14:paraId="7DE08BB0" w14:textId="77777777" w:rsidR="00365C3C" w:rsidRPr="007B44E0" w:rsidRDefault="00365C3C" w:rsidP="00365C3C">
            <w:pPr>
              <w:rPr>
                <w:rFonts w:cstheme="minorHAnsi"/>
                <w:sz w:val="20"/>
                <w:szCs w:val="20"/>
                <w:highlight w:val="yellow"/>
              </w:rPr>
            </w:pPr>
          </w:p>
        </w:tc>
        <w:tc>
          <w:tcPr>
            <w:tcW w:w="439" w:type="pct"/>
          </w:tcPr>
          <w:p w14:paraId="2A5BD8EC" w14:textId="77777777" w:rsidR="00365C3C" w:rsidRPr="007B44E0" w:rsidRDefault="00365C3C" w:rsidP="00365C3C">
            <w:pPr>
              <w:rPr>
                <w:rFonts w:cstheme="minorHAnsi"/>
                <w:sz w:val="20"/>
                <w:szCs w:val="20"/>
                <w:highlight w:val="yellow"/>
              </w:rPr>
            </w:pPr>
          </w:p>
        </w:tc>
        <w:tc>
          <w:tcPr>
            <w:tcW w:w="425" w:type="pct"/>
          </w:tcPr>
          <w:p w14:paraId="209DA47C" w14:textId="77777777" w:rsidR="00365C3C" w:rsidRPr="007B44E0" w:rsidRDefault="00365C3C" w:rsidP="00365C3C">
            <w:pPr>
              <w:rPr>
                <w:rFonts w:cstheme="minorHAnsi"/>
                <w:sz w:val="20"/>
                <w:szCs w:val="20"/>
                <w:highlight w:val="yellow"/>
              </w:rPr>
            </w:pPr>
          </w:p>
        </w:tc>
        <w:tc>
          <w:tcPr>
            <w:tcW w:w="494" w:type="pct"/>
          </w:tcPr>
          <w:p w14:paraId="5ABBFF37" w14:textId="77777777" w:rsidR="00365C3C" w:rsidRPr="007B44E0" w:rsidRDefault="00365C3C" w:rsidP="00365C3C">
            <w:pPr>
              <w:rPr>
                <w:rFonts w:cstheme="minorHAnsi"/>
                <w:sz w:val="20"/>
                <w:szCs w:val="20"/>
                <w:highlight w:val="yellow"/>
              </w:rPr>
            </w:pPr>
          </w:p>
        </w:tc>
        <w:tc>
          <w:tcPr>
            <w:tcW w:w="416" w:type="pct"/>
          </w:tcPr>
          <w:p w14:paraId="793AB678" w14:textId="77777777" w:rsidR="00365C3C" w:rsidRPr="007B44E0" w:rsidRDefault="00365C3C" w:rsidP="00365C3C">
            <w:pPr>
              <w:rPr>
                <w:rFonts w:cstheme="minorHAnsi"/>
                <w:i/>
                <w:sz w:val="20"/>
                <w:szCs w:val="20"/>
                <w:highlight w:val="yellow"/>
              </w:rPr>
            </w:pPr>
          </w:p>
        </w:tc>
      </w:tr>
      <w:tr w:rsidR="007B44E0" w:rsidRPr="007B44E0" w14:paraId="0571E9B8" w14:textId="77777777" w:rsidTr="007B44E0">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tcW w:w="346" w:type="pct"/>
          </w:tcPr>
          <w:p w14:paraId="3F28F52F" w14:textId="6EF34594" w:rsidR="00365C3C" w:rsidRPr="007B44E0" w:rsidRDefault="00365C3C" w:rsidP="007B44E0">
            <w:pPr>
              <w:jc w:val="center"/>
              <w:rPr>
                <w:sz w:val="20"/>
                <w:szCs w:val="20"/>
              </w:rPr>
            </w:pPr>
            <w:r w:rsidRPr="007B44E0">
              <w:rPr>
                <w:sz w:val="20"/>
                <w:szCs w:val="20"/>
              </w:rPr>
              <w:t>LC-3</w:t>
            </w:r>
          </w:p>
        </w:tc>
        <w:tc>
          <w:tcPr>
            <w:tcW w:w="327" w:type="pct"/>
          </w:tcPr>
          <w:p w14:paraId="60078783" w14:textId="02EC8BCC" w:rsidR="00365C3C" w:rsidRPr="007B44E0" w:rsidRDefault="00365C3C" w:rsidP="007B44E0">
            <w:pPr>
              <w:jc w:val="center"/>
              <w:rPr>
                <w:sz w:val="20"/>
                <w:szCs w:val="20"/>
              </w:rPr>
            </w:pPr>
            <w:r w:rsidRPr="007B44E0">
              <w:rPr>
                <w:sz w:val="20"/>
                <w:szCs w:val="20"/>
              </w:rPr>
              <w:t>Action 3</w:t>
            </w:r>
          </w:p>
        </w:tc>
        <w:tc>
          <w:tcPr>
            <w:tcW w:w="1778" w:type="pct"/>
          </w:tcPr>
          <w:p w14:paraId="61984819" w14:textId="2CCE5F51" w:rsidR="00365C3C" w:rsidRPr="007B44E0" w:rsidRDefault="00365C3C" w:rsidP="00365C3C">
            <w:pPr>
              <w:adjustRightInd w:val="0"/>
              <w:rPr>
                <w:sz w:val="20"/>
                <w:szCs w:val="20"/>
              </w:rPr>
            </w:pPr>
            <w:r w:rsidRPr="007B44E0">
              <w:rPr>
                <w:sz w:val="20"/>
                <w:szCs w:val="20"/>
              </w:rPr>
              <w:t>Elevate structures at risk of flooding.</w:t>
            </w:r>
          </w:p>
        </w:tc>
        <w:tc>
          <w:tcPr>
            <w:tcW w:w="385" w:type="pct"/>
          </w:tcPr>
          <w:p w14:paraId="2A12C5F1" w14:textId="77777777" w:rsidR="00365C3C" w:rsidRPr="007B44E0" w:rsidRDefault="00365C3C" w:rsidP="00365C3C">
            <w:pPr>
              <w:rPr>
                <w:rFonts w:cstheme="minorHAnsi"/>
                <w:sz w:val="20"/>
                <w:szCs w:val="20"/>
                <w:highlight w:val="yellow"/>
              </w:rPr>
            </w:pPr>
          </w:p>
        </w:tc>
        <w:tc>
          <w:tcPr>
            <w:tcW w:w="385" w:type="pct"/>
          </w:tcPr>
          <w:p w14:paraId="2D4086BE" w14:textId="77777777" w:rsidR="00365C3C" w:rsidRPr="007B44E0" w:rsidRDefault="00365C3C" w:rsidP="00365C3C">
            <w:pPr>
              <w:rPr>
                <w:rFonts w:cstheme="minorHAnsi"/>
                <w:sz w:val="20"/>
                <w:szCs w:val="20"/>
                <w:highlight w:val="yellow"/>
              </w:rPr>
            </w:pPr>
          </w:p>
        </w:tc>
        <w:tc>
          <w:tcPr>
            <w:tcW w:w="439" w:type="pct"/>
          </w:tcPr>
          <w:p w14:paraId="1F7DF8D9" w14:textId="77777777" w:rsidR="00365C3C" w:rsidRPr="007B44E0" w:rsidRDefault="00365C3C" w:rsidP="00365C3C">
            <w:pPr>
              <w:rPr>
                <w:rFonts w:cstheme="minorHAnsi"/>
                <w:sz w:val="20"/>
                <w:szCs w:val="20"/>
                <w:highlight w:val="yellow"/>
              </w:rPr>
            </w:pPr>
          </w:p>
        </w:tc>
        <w:tc>
          <w:tcPr>
            <w:tcW w:w="425" w:type="pct"/>
          </w:tcPr>
          <w:p w14:paraId="3EC05DCC" w14:textId="77777777" w:rsidR="00365C3C" w:rsidRPr="007B44E0" w:rsidRDefault="00365C3C" w:rsidP="00365C3C">
            <w:pPr>
              <w:rPr>
                <w:rFonts w:cstheme="minorHAnsi"/>
                <w:sz w:val="20"/>
                <w:szCs w:val="20"/>
                <w:highlight w:val="yellow"/>
              </w:rPr>
            </w:pPr>
          </w:p>
        </w:tc>
        <w:tc>
          <w:tcPr>
            <w:tcW w:w="494" w:type="pct"/>
          </w:tcPr>
          <w:p w14:paraId="74DB2117" w14:textId="77777777" w:rsidR="00365C3C" w:rsidRPr="007B44E0" w:rsidRDefault="00365C3C" w:rsidP="00365C3C">
            <w:pPr>
              <w:rPr>
                <w:rFonts w:cstheme="minorHAnsi"/>
                <w:sz w:val="20"/>
                <w:szCs w:val="20"/>
                <w:highlight w:val="yellow"/>
              </w:rPr>
            </w:pPr>
          </w:p>
        </w:tc>
        <w:tc>
          <w:tcPr>
            <w:tcW w:w="416" w:type="pct"/>
          </w:tcPr>
          <w:p w14:paraId="15916239" w14:textId="77777777" w:rsidR="00365C3C" w:rsidRPr="007B44E0" w:rsidRDefault="00365C3C" w:rsidP="00365C3C">
            <w:pPr>
              <w:rPr>
                <w:rFonts w:cstheme="minorHAnsi"/>
                <w:i/>
                <w:sz w:val="20"/>
                <w:szCs w:val="20"/>
                <w:highlight w:val="yellow"/>
              </w:rPr>
            </w:pPr>
          </w:p>
        </w:tc>
      </w:tr>
      <w:tr w:rsidR="00365C3C" w:rsidRPr="007B44E0" w14:paraId="3DFBFB6B" w14:textId="77777777" w:rsidTr="007B44E0">
        <w:trPr>
          <w:gridAfter w:val="1"/>
          <w:wAfter w:w="4" w:type="pct"/>
          <w:trHeight w:val="20"/>
        </w:trPr>
        <w:tc>
          <w:tcPr>
            <w:tcW w:w="346" w:type="pct"/>
          </w:tcPr>
          <w:p w14:paraId="05424890" w14:textId="05C13CE0" w:rsidR="00365C3C" w:rsidRPr="007B44E0" w:rsidRDefault="00365C3C" w:rsidP="007B44E0">
            <w:pPr>
              <w:jc w:val="center"/>
              <w:rPr>
                <w:sz w:val="20"/>
                <w:szCs w:val="20"/>
              </w:rPr>
            </w:pPr>
            <w:r w:rsidRPr="007B44E0">
              <w:rPr>
                <w:sz w:val="20"/>
                <w:szCs w:val="20"/>
              </w:rPr>
              <w:t>LC-4</w:t>
            </w:r>
          </w:p>
        </w:tc>
        <w:tc>
          <w:tcPr>
            <w:tcW w:w="327" w:type="pct"/>
          </w:tcPr>
          <w:p w14:paraId="761BF77E" w14:textId="51D30B25" w:rsidR="00365C3C" w:rsidRPr="007B44E0" w:rsidRDefault="00365C3C" w:rsidP="007B44E0">
            <w:pPr>
              <w:jc w:val="center"/>
              <w:rPr>
                <w:sz w:val="20"/>
                <w:szCs w:val="20"/>
              </w:rPr>
            </w:pPr>
            <w:r w:rsidRPr="007B44E0">
              <w:rPr>
                <w:sz w:val="20"/>
                <w:szCs w:val="20"/>
              </w:rPr>
              <w:t>Action 4</w:t>
            </w:r>
          </w:p>
        </w:tc>
        <w:tc>
          <w:tcPr>
            <w:tcW w:w="1778" w:type="pct"/>
          </w:tcPr>
          <w:p w14:paraId="7E1FF67B" w14:textId="042B7BB3" w:rsidR="00365C3C" w:rsidRPr="007B44E0" w:rsidRDefault="00365C3C" w:rsidP="00365C3C">
            <w:pPr>
              <w:adjustRightInd w:val="0"/>
              <w:rPr>
                <w:sz w:val="20"/>
                <w:szCs w:val="20"/>
              </w:rPr>
            </w:pPr>
            <w:r w:rsidRPr="007B44E0">
              <w:rPr>
                <w:sz w:val="20"/>
                <w:szCs w:val="20"/>
              </w:rPr>
              <w:t>Acquire repetitive loss properties to convert them to open space.</w:t>
            </w:r>
          </w:p>
        </w:tc>
        <w:tc>
          <w:tcPr>
            <w:tcW w:w="385" w:type="pct"/>
          </w:tcPr>
          <w:p w14:paraId="2B3FC731" w14:textId="77777777" w:rsidR="00365C3C" w:rsidRPr="007B44E0" w:rsidRDefault="00365C3C" w:rsidP="00365C3C">
            <w:pPr>
              <w:rPr>
                <w:rFonts w:cstheme="minorHAnsi"/>
                <w:sz w:val="20"/>
                <w:szCs w:val="20"/>
                <w:highlight w:val="yellow"/>
              </w:rPr>
            </w:pPr>
          </w:p>
        </w:tc>
        <w:tc>
          <w:tcPr>
            <w:tcW w:w="385" w:type="pct"/>
          </w:tcPr>
          <w:p w14:paraId="48C97C0A" w14:textId="77777777" w:rsidR="00365C3C" w:rsidRPr="007B44E0" w:rsidRDefault="00365C3C" w:rsidP="00365C3C">
            <w:pPr>
              <w:rPr>
                <w:rFonts w:cstheme="minorHAnsi"/>
                <w:sz w:val="20"/>
                <w:szCs w:val="20"/>
                <w:highlight w:val="yellow"/>
              </w:rPr>
            </w:pPr>
          </w:p>
        </w:tc>
        <w:tc>
          <w:tcPr>
            <w:tcW w:w="439" w:type="pct"/>
          </w:tcPr>
          <w:p w14:paraId="74A87248" w14:textId="77777777" w:rsidR="00365C3C" w:rsidRPr="007B44E0" w:rsidRDefault="00365C3C" w:rsidP="00365C3C">
            <w:pPr>
              <w:rPr>
                <w:rFonts w:cstheme="minorHAnsi"/>
                <w:sz w:val="20"/>
                <w:szCs w:val="20"/>
                <w:highlight w:val="yellow"/>
              </w:rPr>
            </w:pPr>
          </w:p>
        </w:tc>
        <w:tc>
          <w:tcPr>
            <w:tcW w:w="425" w:type="pct"/>
          </w:tcPr>
          <w:p w14:paraId="7D352E83" w14:textId="77777777" w:rsidR="00365C3C" w:rsidRPr="007B44E0" w:rsidRDefault="00365C3C" w:rsidP="00365C3C">
            <w:pPr>
              <w:rPr>
                <w:rFonts w:cstheme="minorHAnsi"/>
                <w:sz w:val="20"/>
                <w:szCs w:val="20"/>
                <w:highlight w:val="yellow"/>
              </w:rPr>
            </w:pPr>
          </w:p>
        </w:tc>
        <w:tc>
          <w:tcPr>
            <w:tcW w:w="494" w:type="pct"/>
          </w:tcPr>
          <w:p w14:paraId="7C464941" w14:textId="77777777" w:rsidR="00365C3C" w:rsidRPr="007B44E0" w:rsidRDefault="00365C3C" w:rsidP="00365C3C">
            <w:pPr>
              <w:rPr>
                <w:rFonts w:cstheme="minorHAnsi"/>
                <w:sz w:val="20"/>
                <w:szCs w:val="20"/>
                <w:highlight w:val="yellow"/>
              </w:rPr>
            </w:pPr>
          </w:p>
        </w:tc>
        <w:tc>
          <w:tcPr>
            <w:tcW w:w="416" w:type="pct"/>
          </w:tcPr>
          <w:p w14:paraId="2F753195" w14:textId="77777777" w:rsidR="00365C3C" w:rsidRPr="007B44E0" w:rsidRDefault="00365C3C" w:rsidP="00365C3C">
            <w:pPr>
              <w:rPr>
                <w:rFonts w:cstheme="minorHAnsi"/>
                <w:i/>
                <w:sz w:val="20"/>
                <w:szCs w:val="20"/>
                <w:highlight w:val="yellow"/>
              </w:rPr>
            </w:pPr>
          </w:p>
        </w:tc>
      </w:tr>
      <w:tr w:rsidR="007B44E0" w:rsidRPr="007B44E0" w14:paraId="62F68D62" w14:textId="77777777" w:rsidTr="007B44E0">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tcW w:w="346" w:type="pct"/>
          </w:tcPr>
          <w:p w14:paraId="53EB7A9C" w14:textId="69AAEF8E" w:rsidR="00EB19BF" w:rsidRPr="007B44E0" w:rsidRDefault="00365C3C" w:rsidP="007B44E0">
            <w:pPr>
              <w:jc w:val="center"/>
              <w:rPr>
                <w:sz w:val="20"/>
                <w:szCs w:val="20"/>
              </w:rPr>
            </w:pPr>
            <w:r w:rsidRPr="007B44E0">
              <w:rPr>
                <w:sz w:val="20"/>
                <w:szCs w:val="20"/>
              </w:rPr>
              <w:t>LC-9</w:t>
            </w:r>
          </w:p>
        </w:tc>
        <w:tc>
          <w:tcPr>
            <w:tcW w:w="327" w:type="pct"/>
          </w:tcPr>
          <w:p w14:paraId="58E7D250" w14:textId="05854C67" w:rsidR="00EB19BF" w:rsidRPr="007B44E0" w:rsidRDefault="00365C3C" w:rsidP="007B44E0">
            <w:pPr>
              <w:jc w:val="center"/>
              <w:rPr>
                <w:sz w:val="20"/>
                <w:szCs w:val="20"/>
              </w:rPr>
            </w:pPr>
            <w:r w:rsidRPr="007B44E0">
              <w:rPr>
                <w:sz w:val="20"/>
                <w:szCs w:val="20"/>
              </w:rPr>
              <w:t>Action 5</w:t>
            </w:r>
          </w:p>
        </w:tc>
        <w:tc>
          <w:tcPr>
            <w:tcW w:w="1778" w:type="pct"/>
          </w:tcPr>
          <w:p w14:paraId="06E90CFE" w14:textId="026B0E66" w:rsidR="00EB19BF" w:rsidRPr="007B44E0" w:rsidRDefault="00365C3C" w:rsidP="00EB19BF">
            <w:pPr>
              <w:rPr>
                <w:sz w:val="20"/>
                <w:szCs w:val="20"/>
              </w:rPr>
            </w:pPr>
            <w:r w:rsidRPr="007B44E0">
              <w:rPr>
                <w:sz w:val="20"/>
                <w:szCs w:val="20"/>
              </w:rPr>
              <w:t>Work with the railroad and property owners to provide a wider buffer between the tracks and vegetation.</w:t>
            </w:r>
          </w:p>
        </w:tc>
        <w:tc>
          <w:tcPr>
            <w:tcW w:w="385" w:type="pct"/>
          </w:tcPr>
          <w:p w14:paraId="35A42CF0" w14:textId="77777777" w:rsidR="00EB19BF" w:rsidRPr="007B44E0" w:rsidRDefault="00EB19BF" w:rsidP="00EB19BF">
            <w:pPr>
              <w:rPr>
                <w:rFonts w:cstheme="minorHAnsi"/>
                <w:sz w:val="20"/>
                <w:szCs w:val="20"/>
                <w:highlight w:val="yellow"/>
              </w:rPr>
            </w:pPr>
          </w:p>
        </w:tc>
        <w:tc>
          <w:tcPr>
            <w:tcW w:w="385" w:type="pct"/>
          </w:tcPr>
          <w:p w14:paraId="765CC3A8" w14:textId="77777777" w:rsidR="00EB19BF" w:rsidRPr="007B44E0" w:rsidRDefault="00EB19BF" w:rsidP="00EB19BF">
            <w:pPr>
              <w:rPr>
                <w:rFonts w:cstheme="minorHAnsi"/>
                <w:sz w:val="20"/>
                <w:szCs w:val="20"/>
                <w:highlight w:val="yellow"/>
              </w:rPr>
            </w:pPr>
          </w:p>
        </w:tc>
        <w:tc>
          <w:tcPr>
            <w:tcW w:w="439" w:type="pct"/>
          </w:tcPr>
          <w:p w14:paraId="5FCB0761" w14:textId="77777777" w:rsidR="00EB19BF" w:rsidRPr="007B44E0" w:rsidRDefault="00EB19BF" w:rsidP="00EB19BF">
            <w:pPr>
              <w:rPr>
                <w:rFonts w:cstheme="minorHAnsi"/>
                <w:sz w:val="20"/>
                <w:szCs w:val="20"/>
                <w:highlight w:val="yellow"/>
              </w:rPr>
            </w:pPr>
          </w:p>
        </w:tc>
        <w:tc>
          <w:tcPr>
            <w:tcW w:w="425" w:type="pct"/>
          </w:tcPr>
          <w:p w14:paraId="0AE6FE1E" w14:textId="77777777" w:rsidR="00EB19BF" w:rsidRPr="007B44E0" w:rsidRDefault="00EB19BF" w:rsidP="00EB19BF">
            <w:pPr>
              <w:rPr>
                <w:rFonts w:cstheme="minorHAnsi"/>
                <w:sz w:val="20"/>
                <w:szCs w:val="20"/>
                <w:highlight w:val="yellow"/>
              </w:rPr>
            </w:pPr>
          </w:p>
        </w:tc>
        <w:tc>
          <w:tcPr>
            <w:tcW w:w="494" w:type="pct"/>
          </w:tcPr>
          <w:p w14:paraId="5AAF6B43" w14:textId="77777777" w:rsidR="00EB19BF" w:rsidRPr="007B44E0" w:rsidRDefault="00EB19BF" w:rsidP="00EB19BF">
            <w:pPr>
              <w:rPr>
                <w:rFonts w:cstheme="minorHAnsi"/>
                <w:sz w:val="20"/>
                <w:szCs w:val="20"/>
                <w:highlight w:val="yellow"/>
              </w:rPr>
            </w:pPr>
          </w:p>
        </w:tc>
        <w:tc>
          <w:tcPr>
            <w:tcW w:w="416" w:type="pct"/>
          </w:tcPr>
          <w:p w14:paraId="16B2C32F" w14:textId="77777777" w:rsidR="00EB19BF" w:rsidRPr="007B44E0" w:rsidRDefault="00EB19BF" w:rsidP="00EB19BF">
            <w:pPr>
              <w:rPr>
                <w:rFonts w:cstheme="minorHAnsi"/>
                <w:sz w:val="20"/>
                <w:szCs w:val="20"/>
                <w:highlight w:val="yellow"/>
              </w:rPr>
            </w:pPr>
          </w:p>
        </w:tc>
      </w:tr>
      <w:tr w:rsidR="00365C3C" w:rsidRPr="007B44E0" w14:paraId="4DF29D49" w14:textId="77777777" w:rsidTr="007B44E0">
        <w:trPr>
          <w:gridAfter w:val="1"/>
          <w:wAfter w:w="4" w:type="pct"/>
          <w:trHeight w:val="20"/>
        </w:trPr>
        <w:tc>
          <w:tcPr>
            <w:tcW w:w="346" w:type="pct"/>
          </w:tcPr>
          <w:p w14:paraId="19592098" w14:textId="52FB6496" w:rsidR="00365C3C" w:rsidRPr="007B44E0" w:rsidRDefault="00365C3C" w:rsidP="007B44E0">
            <w:pPr>
              <w:jc w:val="center"/>
              <w:rPr>
                <w:sz w:val="20"/>
                <w:szCs w:val="20"/>
              </w:rPr>
            </w:pPr>
            <w:r w:rsidRPr="007B44E0">
              <w:rPr>
                <w:sz w:val="20"/>
                <w:szCs w:val="20"/>
              </w:rPr>
              <w:t>LC-14</w:t>
            </w:r>
          </w:p>
        </w:tc>
        <w:tc>
          <w:tcPr>
            <w:tcW w:w="327" w:type="pct"/>
          </w:tcPr>
          <w:p w14:paraId="4451F7BD" w14:textId="3DAAD0D6" w:rsidR="00365C3C" w:rsidRPr="007B44E0" w:rsidRDefault="00365C3C" w:rsidP="007B44E0">
            <w:pPr>
              <w:jc w:val="center"/>
              <w:rPr>
                <w:sz w:val="20"/>
                <w:szCs w:val="20"/>
              </w:rPr>
            </w:pPr>
            <w:r w:rsidRPr="007B44E0">
              <w:rPr>
                <w:sz w:val="20"/>
                <w:szCs w:val="20"/>
              </w:rPr>
              <w:t>Action 6</w:t>
            </w:r>
          </w:p>
        </w:tc>
        <w:tc>
          <w:tcPr>
            <w:tcW w:w="1778" w:type="pct"/>
          </w:tcPr>
          <w:p w14:paraId="279AC1FE" w14:textId="7EAF36A6" w:rsidR="00365C3C" w:rsidRPr="007B44E0" w:rsidRDefault="00365C3C" w:rsidP="00365C3C">
            <w:pPr>
              <w:adjustRightInd w:val="0"/>
              <w:rPr>
                <w:sz w:val="20"/>
                <w:szCs w:val="20"/>
              </w:rPr>
            </w:pPr>
            <w:r w:rsidRPr="007B44E0">
              <w:rPr>
                <w:sz w:val="20"/>
                <w:szCs w:val="20"/>
              </w:rPr>
              <w:t>Develop a hazard information page on the County website, and link from each municipality's website.</w:t>
            </w:r>
          </w:p>
        </w:tc>
        <w:tc>
          <w:tcPr>
            <w:tcW w:w="385" w:type="pct"/>
          </w:tcPr>
          <w:p w14:paraId="7710FB7F" w14:textId="77777777" w:rsidR="00365C3C" w:rsidRPr="007B44E0" w:rsidRDefault="00365C3C" w:rsidP="00365C3C">
            <w:pPr>
              <w:rPr>
                <w:rFonts w:cstheme="minorHAnsi"/>
                <w:sz w:val="20"/>
                <w:szCs w:val="20"/>
                <w:highlight w:val="yellow"/>
              </w:rPr>
            </w:pPr>
          </w:p>
        </w:tc>
        <w:tc>
          <w:tcPr>
            <w:tcW w:w="385" w:type="pct"/>
          </w:tcPr>
          <w:p w14:paraId="618D2940" w14:textId="77777777" w:rsidR="00365C3C" w:rsidRPr="007B44E0" w:rsidRDefault="00365C3C" w:rsidP="00365C3C">
            <w:pPr>
              <w:rPr>
                <w:rFonts w:cstheme="minorHAnsi"/>
                <w:sz w:val="20"/>
                <w:szCs w:val="20"/>
                <w:highlight w:val="yellow"/>
              </w:rPr>
            </w:pPr>
          </w:p>
        </w:tc>
        <w:tc>
          <w:tcPr>
            <w:tcW w:w="439" w:type="pct"/>
          </w:tcPr>
          <w:p w14:paraId="7F746EA9" w14:textId="77777777" w:rsidR="00365C3C" w:rsidRPr="007B44E0" w:rsidRDefault="00365C3C" w:rsidP="00365C3C">
            <w:pPr>
              <w:rPr>
                <w:rFonts w:cstheme="minorHAnsi"/>
                <w:sz w:val="20"/>
                <w:szCs w:val="20"/>
                <w:highlight w:val="yellow"/>
              </w:rPr>
            </w:pPr>
          </w:p>
        </w:tc>
        <w:tc>
          <w:tcPr>
            <w:tcW w:w="425" w:type="pct"/>
          </w:tcPr>
          <w:p w14:paraId="30C6579C" w14:textId="77777777" w:rsidR="00365C3C" w:rsidRPr="007B44E0" w:rsidRDefault="00365C3C" w:rsidP="00365C3C">
            <w:pPr>
              <w:rPr>
                <w:rFonts w:cstheme="minorHAnsi"/>
                <w:sz w:val="20"/>
                <w:szCs w:val="20"/>
                <w:highlight w:val="yellow"/>
              </w:rPr>
            </w:pPr>
          </w:p>
        </w:tc>
        <w:tc>
          <w:tcPr>
            <w:tcW w:w="494" w:type="pct"/>
          </w:tcPr>
          <w:p w14:paraId="441BCC38" w14:textId="77777777" w:rsidR="00365C3C" w:rsidRPr="007B44E0" w:rsidRDefault="00365C3C" w:rsidP="00365C3C">
            <w:pPr>
              <w:rPr>
                <w:rFonts w:cstheme="minorHAnsi"/>
                <w:sz w:val="20"/>
                <w:szCs w:val="20"/>
                <w:highlight w:val="yellow"/>
              </w:rPr>
            </w:pPr>
          </w:p>
        </w:tc>
        <w:tc>
          <w:tcPr>
            <w:tcW w:w="416" w:type="pct"/>
          </w:tcPr>
          <w:p w14:paraId="7976644B" w14:textId="77777777" w:rsidR="00365C3C" w:rsidRPr="007B44E0" w:rsidRDefault="00365C3C" w:rsidP="00365C3C">
            <w:pPr>
              <w:rPr>
                <w:rFonts w:cstheme="minorHAnsi"/>
                <w:sz w:val="20"/>
                <w:szCs w:val="20"/>
                <w:highlight w:val="yellow"/>
              </w:rPr>
            </w:pPr>
          </w:p>
        </w:tc>
      </w:tr>
      <w:tr w:rsidR="007B44E0" w:rsidRPr="007B44E0" w14:paraId="77557DF7" w14:textId="77777777" w:rsidTr="007B44E0">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tcW w:w="346" w:type="pct"/>
          </w:tcPr>
          <w:p w14:paraId="50F456FD" w14:textId="114EB752" w:rsidR="00365C3C" w:rsidRPr="007B44E0" w:rsidRDefault="00365C3C" w:rsidP="007B44E0">
            <w:pPr>
              <w:jc w:val="center"/>
              <w:rPr>
                <w:sz w:val="20"/>
                <w:szCs w:val="20"/>
              </w:rPr>
            </w:pPr>
            <w:r w:rsidRPr="007B44E0">
              <w:rPr>
                <w:sz w:val="20"/>
                <w:szCs w:val="20"/>
              </w:rPr>
              <w:t>LC-15</w:t>
            </w:r>
          </w:p>
        </w:tc>
        <w:tc>
          <w:tcPr>
            <w:tcW w:w="327" w:type="pct"/>
          </w:tcPr>
          <w:p w14:paraId="04EB9B57" w14:textId="3D7014CC" w:rsidR="00365C3C" w:rsidRPr="007B44E0" w:rsidRDefault="00365C3C" w:rsidP="007B44E0">
            <w:pPr>
              <w:jc w:val="center"/>
              <w:rPr>
                <w:sz w:val="20"/>
                <w:szCs w:val="20"/>
              </w:rPr>
            </w:pPr>
            <w:r w:rsidRPr="007B44E0">
              <w:rPr>
                <w:sz w:val="20"/>
                <w:szCs w:val="20"/>
              </w:rPr>
              <w:t>Action 7</w:t>
            </w:r>
          </w:p>
        </w:tc>
        <w:tc>
          <w:tcPr>
            <w:tcW w:w="1778" w:type="pct"/>
          </w:tcPr>
          <w:p w14:paraId="6F88E617" w14:textId="22D075E4" w:rsidR="00365C3C" w:rsidRPr="007B44E0" w:rsidRDefault="00365C3C" w:rsidP="00365C3C">
            <w:pPr>
              <w:adjustRightInd w:val="0"/>
              <w:rPr>
                <w:sz w:val="20"/>
                <w:szCs w:val="20"/>
              </w:rPr>
            </w:pPr>
            <w:r w:rsidRPr="007B44E0">
              <w:rPr>
                <w:sz w:val="20"/>
                <w:szCs w:val="20"/>
              </w:rPr>
              <w:t>Develop informational workshops on hazard risks and hazard mitigation for property owners in high-risk areas.</w:t>
            </w:r>
          </w:p>
        </w:tc>
        <w:tc>
          <w:tcPr>
            <w:tcW w:w="385" w:type="pct"/>
          </w:tcPr>
          <w:p w14:paraId="71EFE1C2" w14:textId="77777777" w:rsidR="00365C3C" w:rsidRPr="007B44E0" w:rsidRDefault="00365C3C" w:rsidP="00365C3C">
            <w:pPr>
              <w:rPr>
                <w:rFonts w:cstheme="minorHAnsi"/>
                <w:sz w:val="20"/>
                <w:szCs w:val="20"/>
                <w:highlight w:val="yellow"/>
              </w:rPr>
            </w:pPr>
          </w:p>
        </w:tc>
        <w:tc>
          <w:tcPr>
            <w:tcW w:w="385" w:type="pct"/>
          </w:tcPr>
          <w:p w14:paraId="1AB4D4C7" w14:textId="77777777" w:rsidR="00365C3C" w:rsidRPr="007B44E0" w:rsidRDefault="00365C3C" w:rsidP="00365C3C">
            <w:pPr>
              <w:rPr>
                <w:rFonts w:cstheme="minorHAnsi"/>
                <w:sz w:val="20"/>
                <w:szCs w:val="20"/>
                <w:highlight w:val="yellow"/>
              </w:rPr>
            </w:pPr>
          </w:p>
        </w:tc>
        <w:tc>
          <w:tcPr>
            <w:tcW w:w="439" w:type="pct"/>
          </w:tcPr>
          <w:p w14:paraId="26538F2A" w14:textId="77777777" w:rsidR="00365C3C" w:rsidRPr="007B44E0" w:rsidRDefault="00365C3C" w:rsidP="00365C3C">
            <w:pPr>
              <w:rPr>
                <w:rFonts w:cstheme="minorHAnsi"/>
                <w:sz w:val="20"/>
                <w:szCs w:val="20"/>
                <w:highlight w:val="yellow"/>
              </w:rPr>
            </w:pPr>
          </w:p>
        </w:tc>
        <w:tc>
          <w:tcPr>
            <w:tcW w:w="425" w:type="pct"/>
          </w:tcPr>
          <w:p w14:paraId="6EA812ED" w14:textId="77777777" w:rsidR="00365C3C" w:rsidRPr="007B44E0" w:rsidRDefault="00365C3C" w:rsidP="00365C3C">
            <w:pPr>
              <w:rPr>
                <w:rFonts w:cstheme="minorHAnsi"/>
                <w:sz w:val="20"/>
                <w:szCs w:val="20"/>
                <w:highlight w:val="yellow"/>
              </w:rPr>
            </w:pPr>
          </w:p>
        </w:tc>
        <w:tc>
          <w:tcPr>
            <w:tcW w:w="494" w:type="pct"/>
          </w:tcPr>
          <w:p w14:paraId="40EAF1AD" w14:textId="77777777" w:rsidR="00365C3C" w:rsidRPr="007B44E0" w:rsidRDefault="00365C3C" w:rsidP="00365C3C">
            <w:pPr>
              <w:rPr>
                <w:rFonts w:cstheme="minorHAnsi"/>
                <w:sz w:val="20"/>
                <w:szCs w:val="20"/>
                <w:highlight w:val="yellow"/>
              </w:rPr>
            </w:pPr>
          </w:p>
        </w:tc>
        <w:tc>
          <w:tcPr>
            <w:tcW w:w="416" w:type="pct"/>
          </w:tcPr>
          <w:p w14:paraId="10466320" w14:textId="77777777" w:rsidR="00365C3C" w:rsidRPr="007B44E0" w:rsidRDefault="00365C3C" w:rsidP="00365C3C">
            <w:pPr>
              <w:rPr>
                <w:rFonts w:cstheme="minorHAnsi"/>
                <w:i/>
                <w:sz w:val="20"/>
                <w:szCs w:val="20"/>
                <w:highlight w:val="yellow"/>
              </w:rPr>
            </w:pPr>
          </w:p>
        </w:tc>
      </w:tr>
      <w:tr w:rsidR="00365C3C" w:rsidRPr="007B44E0" w14:paraId="51EAAA71" w14:textId="77777777" w:rsidTr="007B44E0">
        <w:trPr>
          <w:gridAfter w:val="1"/>
          <w:wAfter w:w="4" w:type="pct"/>
          <w:trHeight w:val="20"/>
        </w:trPr>
        <w:tc>
          <w:tcPr>
            <w:tcW w:w="346" w:type="pct"/>
          </w:tcPr>
          <w:p w14:paraId="228038D2" w14:textId="13DB7CB0" w:rsidR="00365C3C" w:rsidRPr="007B44E0" w:rsidRDefault="00365C3C" w:rsidP="007B44E0">
            <w:pPr>
              <w:jc w:val="center"/>
              <w:rPr>
                <w:rFonts w:cstheme="minorHAnsi"/>
                <w:sz w:val="20"/>
                <w:szCs w:val="20"/>
                <w:highlight w:val="yellow"/>
              </w:rPr>
            </w:pPr>
            <w:r w:rsidRPr="007B44E0">
              <w:rPr>
                <w:sz w:val="20"/>
                <w:szCs w:val="20"/>
              </w:rPr>
              <w:t>LC-16</w:t>
            </w:r>
          </w:p>
        </w:tc>
        <w:tc>
          <w:tcPr>
            <w:tcW w:w="327" w:type="pct"/>
          </w:tcPr>
          <w:p w14:paraId="3B4797C1" w14:textId="5357E070" w:rsidR="00365C3C" w:rsidRPr="007B44E0" w:rsidRDefault="00365C3C" w:rsidP="007B44E0">
            <w:pPr>
              <w:jc w:val="center"/>
              <w:rPr>
                <w:rFonts w:cstheme="minorHAnsi"/>
                <w:sz w:val="20"/>
                <w:szCs w:val="20"/>
              </w:rPr>
            </w:pPr>
            <w:r w:rsidRPr="007B44E0">
              <w:rPr>
                <w:sz w:val="20"/>
                <w:szCs w:val="20"/>
              </w:rPr>
              <w:t>Action 8</w:t>
            </w:r>
          </w:p>
        </w:tc>
        <w:tc>
          <w:tcPr>
            <w:tcW w:w="1778" w:type="pct"/>
          </w:tcPr>
          <w:p w14:paraId="25CE678A" w14:textId="324781C6" w:rsidR="00365C3C" w:rsidRPr="007B44E0" w:rsidRDefault="00365C3C" w:rsidP="00365C3C">
            <w:pPr>
              <w:rPr>
                <w:rFonts w:cstheme="minorHAnsi"/>
                <w:sz w:val="20"/>
                <w:szCs w:val="20"/>
                <w:highlight w:val="yellow"/>
              </w:rPr>
            </w:pPr>
            <w:r w:rsidRPr="007B44E0">
              <w:rPr>
                <w:sz w:val="20"/>
                <w:szCs w:val="20"/>
              </w:rPr>
              <w:t>Encourage homeowners to install appropriate devices to alleviate radon concentrations within homes.</w:t>
            </w:r>
          </w:p>
        </w:tc>
        <w:tc>
          <w:tcPr>
            <w:tcW w:w="385" w:type="pct"/>
          </w:tcPr>
          <w:p w14:paraId="7A66E7E1" w14:textId="77777777" w:rsidR="00365C3C" w:rsidRPr="007B44E0" w:rsidRDefault="00365C3C" w:rsidP="00365C3C">
            <w:pPr>
              <w:rPr>
                <w:rFonts w:cstheme="minorHAnsi"/>
                <w:sz w:val="20"/>
                <w:szCs w:val="20"/>
                <w:highlight w:val="yellow"/>
              </w:rPr>
            </w:pPr>
          </w:p>
        </w:tc>
        <w:tc>
          <w:tcPr>
            <w:tcW w:w="385" w:type="pct"/>
          </w:tcPr>
          <w:p w14:paraId="58DA9F45" w14:textId="77777777" w:rsidR="00365C3C" w:rsidRPr="007B44E0" w:rsidRDefault="00365C3C" w:rsidP="00365C3C">
            <w:pPr>
              <w:rPr>
                <w:rFonts w:cstheme="minorHAnsi"/>
                <w:sz w:val="20"/>
                <w:szCs w:val="20"/>
                <w:highlight w:val="yellow"/>
              </w:rPr>
            </w:pPr>
          </w:p>
        </w:tc>
        <w:tc>
          <w:tcPr>
            <w:tcW w:w="439" w:type="pct"/>
          </w:tcPr>
          <w:p w14:paraId="561CEFB5" w14:textId="77777777" w:rsidR="00365C3C" w:rsidRPr="007B44E0" w:rsidRDefault="00365C3C" w:rsidP="00365C3C">
            <w:pPr>
              <w:rPr>
                <w:rFonts w:cstheme="minorHAnsi"/>
                <w:sz w:val="20"/>
                <w:szCs w:val="20"/>
                <w:highlight w:val="yellow"/>
              </w:rPr>
            </w:pPr>
          </w:p>
        </w:tc>
        <w:tc>
          <w:tcPr>
            <w:tcW w:w="425" w:type="pct"/>
          </w:tcPr>
          <w:p w14:paraId="2F24E432" w14:textId="77777777" w:rsidR="00365C3C" w:rsidRPr="007B44E0" w:rsidRDefault="00365C3C" w:rsidP="00365C3C">
            <w:pPr>
              <w:rPr>
                <w:rFonts w:cstheme="minorHAnsi"/>
                <w:sz w:val="20"/>
                <w:szCs w:val="20"/>
                <w:highlight w:val="yellow"/>
              </w:rPr>
            </w:pPr>
          </w:p>
        </w:tc>
        <w:tc>
          <w:tcPr>
            <w:tcW w:w="494" w:type="pct"/>
          </w:tcPr>
          <w:p w14:paraId="35532C27" w14:textId="77777777" w:rsidR="00365C3C" w:rsidRPr="007B44E0" w:rsidRDefault="00365C3C" w:rsidP="00365C3C">
            <w:pPr>
              <w:rPr>
                <w:rFonts w:cstheme="minorHAnsi"/>
                <w:sz w:val="20"/>
                <w:szCs w:val="20"/>
                <w:highlight w:val="yellow"/>
              </w:rPr>
            </w:pPr>
          </w:p>
        </w:tc>
        <w:tc>
          <w:tcPr>
            <w:tcW w:w="416" w:type="pct"/>
          </w:tcPr>
          <w:p w14:paraId="52D1B3C7" w14:textId="77777777" w:rsidR="00365C3C" w:rsidRPr="007B44E0" w:rsidRDefault="00365C3C" w:rsidP="00365C3C">
            <w:pPr>
              <w:rPr>
                <w:rFonts w:cstheme="minorHAnsi"/>
                <w:i/>
                <w:sz w:val="20"/>
                <w:szCs w:val="20"/>
                <w:highlight w:val="yellow"/>
              </w:rPr>
            </w:pPr>
          </w:p>
        </w:tc>
      </w:tr>
      <w:tr w:rsidR="007B44E0" w:rsidRPr="007B44E0" w14:paraId="5483FC42" w14:textId="77777777" w:rsidTr="007B44E0">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tcW w:w="346" w:type="pct"/>
          </w:tcPr>
          <w:p w14:paraId="144A9D76" w14:textId="664B32BE" w:rsidR="00365C3C" w:rsidRPr="007B44E0" w:rsidRDefault="00365C3C" w:rsidP="007B44E0">
            <w:pPr>
              <w:jc w:val="center"/>
              <w:rPr>
                <w:rFonts w:cstheme="minorHAnsi"/>
                <w:sz w:val="20"/>
                <w:szCs w:val="20"/>
                <w:highlight w:val="yellow"/>
              </w:rPr>
            </w:pPr>
            <w:r w:rsidRPr="007B44E0">
              <w:rPr>
                <w:sz w:val="20"/>
                <w:szCs w:val="20"/>
              </w:rPr>
              <w:t>LC-17</w:t>
            </w:r>
          </w:p>
        </w:tc>
        <w:tc>
          <w:tcPr>
            <w:tcW w:w="327" w:type="pct"/>
          </w:tcPr>
          <w:p w14:paraId="3BEA9B33" w14:textId="4DD9697D" w:rsidR="00365C3C" w:rsidRPr="007B44E0" w:rsidRDefault="00365C3C" w:rsidP="007B44E0">
            <w:pPr>
              <w:jc w:val="center"/>
              <w:rPr>
                <w:rFonts w:cstheme="minorHAnsi"/>
                <w:sz w:val="20"/>
                <w:szCs w:val="20"/>
              </w:rPr>
            </w:pPr>
            <w:r w:rsidRPr="007B44E0">
              <w:rPr>
                <w:sz w:val="20"/>
                <w:szCs w:val="20"/>
              </w:rPr>
              <w:t>Action 9</w:t>
            </w:r>
          </w:p>
        </w:tc>
        <w:tc>
          <w:tcPr>
            <w:tcW w:w="1778" w:type="pct"/>
          </w:tcPr>
          <w:p w14:paraId="32998007" w14:textId="7C4A4984" w:rsidR="00365C3C" w:rsidRPr="007B44E0" w:rsidRDefault="00365C3C" w:rsidP="00365C3C">
            <w:pPr>
              <w:adjustRightInd w:val="0"/>
              <w:rPr>
                <w:rFonts w:cstheme="minorHAnsi"/>
                <w:sz w:val="20"/>
                <w:szCs w:val="20"/>
                <w:highlight w:val="yellow"/>
              </w:rPr>
            </w:pPr>
            <w:r w:rsidRPr="007B44E0">
              <w:rPr>
                <w:sz w:val="20"/>
                <w:szCs w:val="20"/>
              </w:rPr>
              <w:t>Provide information to the public about the dangers of radon exposure.</w:t>
            </w:r>
          </w:p>
        </w:tc>
        <w:tc>
          <w:tcPr>
            <w:tcW w:w="385" w:type="pct"/>
          </w:tcPr>
          <w:p w14:paraId="45D15141" w14:textId="77777777" w:rsidR="00365C3C" w:rsidRPr="007B44E0" w:rsidRDefault="00365C3C" w:rsidP="00365C3C">
            <w:pPr>
              <w:rPr>
                <w:rFonts w:cstheme="minorHAnsi"/>
                <w:sz w:val="20"/>
                <w:szCs w:val="20"/>
                <w:highlight w:val="yellow"/>
              </w:rPr>
            </w:pPr>
          </w:p>
        </w:tc>
        <w:tc>
          <w:tcPr>
            <w:tcW w:w="385" w:type="pct"/>
          </w:tcPr>
          <w:p w14:paraId="0A26F3BF" w14:textId="77777777" w:rsidR="00365C3C" w:rsidRPr="007B44E0" w:rsidRDefault="00365C3C" w:rsidP="00365C3C">
            <w:pPr>
              <w:rPr>
                <w:rFonts w:cstheme="minorHAnsi"/>
                <w:sz w:val="20"/>
                <w:szCs w:val="20"/>
                <w:highlight w:val="yellow"/>
              </w:rPr>
            </w:pPr>
          </w:p>
        </w:tc>
        <w:tc>
          <w:tcPr>
            <w:tcW w:w="439" w:type="pct"/>
          </w:tcPr>
          <w:p w14:paraId="1361A4A8" w14:textId="77777777" w:rsidR="00365C3C" w:rsidRPr="007B44E0" w:rsidRDefault="00365C3C" w:rsidP="00365C3C">
            <w:pPr>
              <w:rPr>
                <w:rFonts w:cstheme="minorHAnsi"/>
                <w:sz w:val="20"/>
                <w:szCs w:val="20"/>
                <w:highlight w:val="yellow"/>
              </w:rPr>
            </w:pPr>
          </w:p>
        </w:tc>
        <w:tc>
          <w:tcPr>
            <w:tcW w:w="425" w:type="pct"/>
          </w:tcPr>
          <w:p w14:paraId="23F67256" w14:textId="77777777" w:rsidR="00365C3C" w:rsidRPr="007B44E0" w:rsidRDefault="00365C3C" w:rsidP="00365C3C">
            <w:pPr>
              <w:rPr>
                <w:rFonts w:cstheme="minorHAnsi"/>
                <w:sz w:val="20"/>
                <w:szCs w:val="20"/>
                <w:highlight w:val="yellow"/>
              </w:rPr>
            </w:pPr>
          </w:p>
        </w:tc>
        <w:tc>
          <w:tcPr>
            <w:tcW w:w="494" w:type="pct"/>
          </w:tcPr>
          <w:p w14:paraId="408D14A6" w14:textId="77777777" w:rsidR="00365C3C" w:rsidRPr="007B44E0" w:rsidRDefault="00365C3C" w:rsidP="00365C3C">
            <w:pPr>
              <w:rPr>
                <w:rFonts w:cstheme="minorHAnsi"/>
                <w:sz w:val="20"/>
                <w:szCs w:val="20"/>
                <w:highlight w:val="yellow"/>
              </w:rPr>
            </w:pPr>
          </w:p>
        </w:tc>
        <w:tc>
          <w:tcPr>
            <w:tcW w:w="416" w:type="pct"/>
          </w:tcPr>
          <w:p w14:paraId="7F5E021D" w14:textId="77777777" w:rsidR="00365C3C" w:rsidRPr="007B44E0" w:rsidRDefault="00365C3C" w:rsidP="00365C3C">
            <w:pPr>
              <w:rPr>
                <w:rFonts w:cstheme="minorHAnsi"/>
                <w:i/>
                <w:sz w:val="20"/>
                <w:szCs w:val="20"/>
                <w:highlight w:val="yellow"/>
              </w:rPr>
            </w:pPr>
          </w:p>
        </w:tc>
      </w:tr>
      <w:tr w:rsidR="00EB19BF" w:rsidRPr="007B44E0" w14:paraId="1817DC42" w14:textId="77777777" w:rsidTr="007B44E0">
        <w:trPr>
          <w:gridAfter w:val="1"/>
          <w:wAfter w:w="4" w:type="pct"/>
          <w:cantSplit/>
          <w:trHeight w:val="20"/>
        </w:trPr>
        <w:tc>
          <w:tcPr>
            <w:tcW w:w="346" w:type="pct"/>
          </w:tcPr>
          <w:p w14:paraId="1DC3B0F0" w14:textId="767A5428" w:rsidR="00EB19BF" w:rsidRPr="007B44E0" w:rsidRDefault="00365C3C" w:rsidP="007B44E0">
            <w:pPr>
              <w:jc w:val="center"/>
              <w:rPr>
                <w:rFonts w:cstheme="minorHAnsi"/>
                <w:sz w:val="20"/>
                <w:szCs w:val="20"/>
                <w:highlight w:val="yellow"/>
              </w:rPr>
            </w:pPr>
            <w:r w:rsidRPr="007B44E0">
              <w:rPr>
                <w:rFonts w:cstheme="minorHAnsi"/>
                <w:sz w:val="20"/>
                <w:szCs w:val="20"/>
              </w:rPr>
              <w:t>LC-19</w:t>
            </w:r>
          </w:p>
        </w:tc>
        <w:tc>
          <w:tcPr>
            <w:tcW w:w="327" w:type="pct"/>
          </w:tcPr>
          <w:p w14:paraId="61593B84" w14:textId="18B5F837" w:rsidR="00EB19BF" w:rsidRPr="007B44E0" w:rsidRDefault="00365C3C" w:rsidP="007B44E0">
            <w:pPr>
              <w:jc w:val="center"/>
              <w:rPr>
                <w:rFonts w:cstheme="minorHAnsi"/>
                <w:sz w:val="20"/>
                <w:szCs w:val="20"/>
              </w:rPr>
            </w:pPr>
            <w:r w:rsidRPr="007B44E0">
              <w:rPr>
                <w:rFonts w:cstheme="minorHAnsi"/>
                <w:sz w:val="20"/>
                <w:szCs w:val="20"/>
              </w:rPr>
              <w:t>Action 10</w:t>
            </w:r>
          </w:p>
        </w:tc>
        <w:tc>
          <w:tcPr>
            <w:tcW w:w="1778" w:type="pct"/>
          </w:tcPr>
          <w:p w14:paraId="66715534" w14:textId="584C4121" w:rsidR="00EB19BF" w:rsidRPr="007B44E0" w:rsidRDefault="00365C3C" w:rsidP="00EB19BF">
            <w:pPr>
              <w:adjustRightInd w:val="0"/>
              <w:rPr>
                <w:rFonts w:cstheme="minorHAnsi"/>
                <w:sz w:val="20"/>
                <w:szCs w:val="20"/>
                <w:highlight w:val="yellow"/>
              </w:rPr>
            </w:pPr>
            <w:r w:rsidRPr="007B44E0">
              <w:rPr>
                <w:sz w:val="20"/>
                <w:szCs w:val="20"/>
              </w:rPr>
              <w:t>Enforce building codes, floodplain management ordinances, and other local regulations to protect new structures constructed in hazard-prone areas.</w:t>
            </w:r>
          </w:p>
        </w:tc>
        <w:tc>
          <w:tcPr>
            <w:tcW w:w="385" w:type="pct"/>
          </w:tcPr>
          <w:p w14:paraId="24DE94F1" w14:textId="77777777" w:rsidR="00EB19BF" w:rsidRPr="007B44E0" w:rsidRDefault="00EB19BF" w:rsidP="00EB19BF">
            <w:pPr>
              <w:rPr>
                <w:rFonts w:cstheme="minorHAnsi"/>
                <w:sz w:val="20"/>
                <w:szCs w:val="20"/>
                <w:highlight w:val="yellow"/>
              </w:rPr>
            </w:pPr>
          </w:p>
        </w:tc>
        <w:tc>
          <w:tcPr>
            <w:tcW w:w="385" w:type="pct"/>
          </w:tcPr>
          <w:p w14:paraId="0A04AE5B" w14:textId="77777777" w:rsidR="00EB19BF" w:rsidRPr="007B44E0" w:rsidRDefault="00EB19BF" w:rsidP="00EB19BF">
            <w:pPr>
              <w:rPr>
                <w:rFonts w:cstheme="minorHAnsi"/>
                <w:sz w:val="20"/>
                <w:szCs w:val="20"/>
                <w:highlight w:val="yellow"/>
              </w:rPr>
            </w:pPr>
          </w:p>
        </w:tc>
        <w:tc>
          <w:tcPr>
            <w:tcW w:w="439" w:type="pct"/>
          </w:tcPr>
          <w:p w14:paraId="70A19380" w14:textId="77777777" w:rsidR="00EB19BF" w:rsidRPr="007B44E0" w:rsidRDefault="00EB19BF" w:rsidP="00EB19BF">
            <w:pPr>
              <w:rPr>
                <w:rFonts w:cstheme="minorHAnsi"/>
                <w:sz w:val="20"/>
                <w:szCs w:val="20"/>
                <w:highlight w:val="yellow"/>
              </w:rPr>
            </w:pPr>
          </w:p>
        </w:tc>
        <w:tc>
          <w:tcPr>
            <w:tcW w:w="425" w:type="pct"/>
          </w:tcPr>
          <w:p w14:paraId="01A4896B" w14:textId="77777777" w:rsidR="00EB19BF" w:rsidRPr="007B44E0" w:rsidRDefault="00EB19BF" w:rsidP="00EB19BF">
            <w:pPr>
              <w:rPr>
                <w:rFonts w:cstheme="minorHAnsi"/>
                <w:sz w:val="20"/>
                <w:szCs w:val="20"/>
                <w:highlight w:val="yellow"/>
              </w:rPr>
            </w:pPr>
          </w:p>
        </w:tc>
        <w:tc>
          <w:tcPr>
            <w:tcW w:w="494" w:type="pct"/>
          </w:tcPr>
          <w:p w14:paraId="20388159" w14:textId="77777777" w:rsidR="00EB19BF" w:rsidRPr="007B44E0" w:rsidRDefault="00EB19BF" w:rsidP="00EB19BF">
            <w:pPr>
              <w:rPr>
                <w:rFonts w:cstheme="minorHAnsi"/>
                <w:sz w:val="20"/>
                <w:szCs w:val="20"/>
                <w:highlight w:val="yellow"/>
              </w:rPr>
            </w:pPr>
          </w:p>
        </w:tc>
        <w:tc>
          <w:tcPr>
            <w:tcW w:w="416" w:type="pct"/>
          </w:tcPr>
          <w:p w14:paraId="32C70502" w14:textId="77777777" w:rsidR="00EB19BF" w:rsidRPr="007B44E0" w:rsidRDefault="00EB19BF" w:rsidP="00EB19BF">
            <w:pPr>
              <w:rPr>
                <w:rFonts w:cstheme="minorHAnsi"/>
                <w:i/>
                <w:sz w:val="20"/>
                <w:szCs w:val="20"/>
                <w:highlight w:val="yellow"/>
              </w:rPr>
            </w:pPr>
          </w:p>
        </w:tc>
      </w:tr>
    </w:tbl>
    <w:p w14:paraId="3ECBBC22" w14:textId="77777777" w:rsidR="00457B4F" w:rsidRDefault="00457B4F" w:rsidP="007B44E0">
      <w:pPr>
        <w:pStyle w:val="BodyText"/>
        <w:ind w:left="360" w:right="339"/>
      </w:pPr>
    </w:p>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DC60" w14:textId="77777777" w:rsidR="00F82F63" w:rsidRDefault="00F82F63">
      <w:r>
        <w:separator/>
      </w:r>
    </w:p>
  </w:endnote>
  <w:endnote w:type="continuationSeparator" w:id="0">
    <w:p w14:paraId="3BD29665" w14:textId="77777777" w:rsidR="00F82F63" w:rsidRDefault="00F8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A34E" w14:textId="77777777" w:rsidR="00F82F63" w:rsidRDefault="00F82F63">
      <w:r>
        <w:separator/>
      </w:r>
    </w:p>
  </w:footnote>
  <w:footnote w:type="continuationSeparator" w:id="0">
    <w:p w14:paraId="735A1CD0" w14:textId="77777777" w:rsidR="00F82F63" w:rsidRDefault="00F82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000000">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1026" type="#_x0000_t202" style="position:absolute;margin-left:369.95pt;margin-top:30.45pt;width:343.95pt;height:13.05pt;z-index:-251658752;mso-position-horizontal-relative:page;mso-position-vertical-relative:page" filled="f" stroked="f">
          <v:textbox style="mso-next-textbox:#_x0000_s1026"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153C9A"/>
    <w:rsid w:val="002056E2"/>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B44E0"/>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82F63"/>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Subbio, Tony</cp:lastModifiedBy>
  <cp:revision>15</cp:revision>
  <dcterms:created xsi:type="dcterms:W3CDTF">2021-09-10T16:30:00Z</dcterms:created>
  <dcterms:modified xsi:type="dcterms:W3CDTF">2023-10-30T12:52:00Z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