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2267" w:right="2657" w:firstLine="0"/>
        <w:jc w:val="center"/>
        <w:rPr>
          <w:i/>
          <w:sz w:val="20"/>
        </w:rPr>
      </w:pPr>
      <w:r>
        <w:rPr>
          <w:i/>
          <w:sz w:val="20"/>
        </w:rPr>
        <w:t>Case Records Public Access Policy of the Unified Judicial System of Pennsylvania</w:t>
      </w:r>
    </w:p>
    <w:p>
      <w:pPr>
        <w:spacing w:line="201" w:lineRule="exact" w:before="40"/>
        <w:ind w:left="2068" w:right="2657" w:firstLine="0"/>
        <w:jc w:val="center"/>
        <w:rPr>
          <w:sz w:val="18"/>
        </w:rPr>
      </w:pPr>
      <w:r>
        <w:rPr>
          <w:sz w:val="18"/>
        </w:rPr>
        <w:t>204 Pa. Code § 213.81</w:t>
      </w:r>
    </w:p>
    <w:p>
      <w:pPr>
        <w:spacing w:line="224" w:lineRule="exact" w:before="0"/>
        <w:ind w:left="2179" w:right="2657" w:firstLine="0"/>
        <w:jc w:val="center"/>
        <w:rPr>
          <w:sz w:val="20"/>
        </w:rPr>
      </w:pPr>
      <w:hyperlink r:id="rId7">
        <w:r>
          <w:rPr>
            <w:color w:val="1A69C1"/>
            <w:sz w:val="20"/>
            <w:u w:val="single" w:color="1A69C1"/>
          </w:rPr>
          <w:t>www.pacourts.us/public-records</w:t>
        </w:r>
      </w:hyperlink>
    </w:p>
    <w:p>
      <w:pPr>
        <w:pStyle w:val="BodyText"/>
        <w:rPr>
          <w:sz w:val="20"/>
        </w:rPr>
      </w:pPr>
    </w:p>
    <w:p>
      <w:pPr>
        <w:pStyle w:val="BodyText"/>
        <w:rPr>
          <w:sz w:val="20"/>
        </w:rPr>
      </w:pPr>
    </w:p>
    <w:p>
      <w:pPr>
        <w:pStyle w:val="BodyText"/>
        <w:spacing w:before="5"/>
        <w:rPr>
          <w:sz w:val="16"/>
        </w:rPr>
      </w:pPr>
      <w:r>
        <w:rPr/>
        <w:pict>
          <v:shape style="position:absolute;margin-left:61.200001pt;margin-top:11.672849pt;width:170.45pt;height:.1pt;mso-position-horizontal-relative:page;mso-position-vertical-relative:paragraph;z-index:-251658240;mso-wrap-distance-left:0;mso-wrap-distance-right:0" coordorigin="1224,233" coordsize="3409,0" path="m1224,233l4632,233e" filled="false" stroked="true" strokeweight=".4416pt" strokecolor="#000000">
            <v:path arrowok="t"/>
            <v:stroke dashstyle="solid"/>
            <w10:wrap type="topAndBottom"/>
          </v:shape>
        </w:pict>
      </w:r>
      <w:r>
        <w:rPr/>
        <w:pict>
          <v:shape style="position:absolute;margin-left:324.410004pt;margin-top:11.672849pt;width:181.6pt;height:.1pt;mso-position-horizontal-relative:page;mso-position-vertical-relative:paragraph;z-index:-251657216;mso-wrap-distance-left:0;mso-wrap-distance-right:0" coordorigin="6488,233" coordsize="3632,0" path="m6488,233l10119,233e" filled="false" stroked="true" strokeweight=".4416pt" strokecolor="#000000">
            <v:path arrowok="t"/>
            <v:stroke dashstyle="solid"/>
            <w10:wrap type="topAndBottom"/>
          </v:shape>
        </w:pict>
      </w:r>
    </w:p>
    <w:p>
      <w:pPr>
        <w:tabs>
          <w:tab w:pos="6174" w:val="left" w:leader="none"/>
        </w:tabs>
        <w:spacing w:line="199" w:lineRule="exact" w:before="0"/>
        <w:ind w:left="862" w:right="0" w:firstLine="0"/>
        <w:jc w:val="left"/>
        <w:rPr>
          <w:sz w:val="20"/>
        </w:rPr>
      </w:pPr>
      <w:r>
        <w:rPr>
          <w:sz w:val="20"/>
        </w:rPr>
        <w:t>(Party name as displayed in</w:t>
      </w:r>
      <w:r>
        <w:rPr>
          <w:spacing w:val="-14"/>
          <w:sz w:val="20"/>
        </w:rPr>
        <w:t> </w:t>
      </w:r>
      <w:r>
        <w:rPr>
          <w:sz w:val="20"/>
        </w:rPr>
        <w:t>case</w:t>
      </w:r>
      <w:r>
        <w:rPr>
          <w:spacing w:val="-2"/>
          <w:sz w:val="20"/>
        </w:rPr>
        <w:t> </w:t>
      </w:r>
      <w:r>
        <w:rPr>
          <w:sz w:val="20"/>
        </w:rPr>
        <w:t>caption)</w:t>
        <w:tab/>
        <w:t>Docket/Case No.</w:t>
      </w:r>
    </w:p>
    <w:p>
      <w:pPr>
        <w:pStyle w:val="BodyText"/>
        <w:rPr>
          <w:sz w:val="20"/>
        </w:rPr>
      </w:pPr>
    </w:p>
    <w:p>
      <w:pPr>
        <w:spacing w:before="1"/>
        <w:ind w:left="2314" w:right="0" w:firstLine="0"/>
        <w:jc w:val="left"/>
        <w:rPr>
          <w:sz w:val="20"/>
        </w:rPr>
      </w:pPr>
      <w:r>
        <w:rPr>
          <w:sz w:val="20"/>
        </w:rPr>
        <w:t>Vs.</w:t>
      </w:r>
    </w:p>
    <w:p>
      <w:pPr>
        <w:pStyle w:val="BodyText"/>
        <w:rPr>
          <w:sz w:val="20"/>
        </w:rPr>
      </w:pPr>
    </w:p>
    <w:p>
      <w:pPr>
        <w:pStyle w:val="BodyText"/>
        <w:spacing w:before="8"/>
        <w:rPr>
          <w:sz w:val="15"/>
        </w:rPr>
      </w:pPr>
      <w:r>
        <w:rPr/>
        <w:pict>
          <v:shape style="position:absolute;margin-left:57.600002pt;margin-top:11.201964pt;width:174.8pt;height:.1pt;mso-position-horizontal-relative:page;mso-position-vertical-relative:paragraph;z-index:-251656192;mso-wrap-distance-left:0;mso-wrap-distance-right:0" coordorigin="1152,224" coordsize="3496,0" path="m1152,224l4648,224e" filled="false" stroked="true" strokeweight=".39840pt" strokecolor="#000000">
            <v:path arrowok="t"/>
            <v:stroke dashstyle="solid"/>
            <w10:wrap type="topAndBottom"/>
          </v:shape>
        </w:pict>
      </w:r>
      <w:r>
        <w:rPr/>
        <w:pict>
          <v:shape style="position:absolute;margin-left:325.730011pt;margin-top:11.201964pt;width:184.75pt;height:.1pt;mso-position-horizontal-relative:page;mso-position-vertical-relative:paragraph;z-index:-251655168;mso-wrap-distance-left:0;mso-wrap-distance-right:0" coordorigin="6515,224" coordsize="3695,0" path="m6515,224l10209,224e" filled="false" stroked="true" strokeweight=".39840pt" strokecolor="#000000">
            <v:path arrowok="t"/>
            <v:stroke dashstyle="solid"/>
            <w10:wrap type="topAndBottom"/>
          </v:shape>
        </w:pict>
      </w:r>
    </w:p>
    <w:p>
      <w:pPr>
        <w:tabs>
          <w:tab w:pos="6174" w:val="left" w:leader="none"/>
        </w:tabs>
        <w:spacing w:line="202" w:lineRule="exact" w:before="0"/>
        <w:ind w:left="812" w:right="0" w:firstLine="0"/>
        <w:jc w:val="left"/>
        <w:rPr>
          <w:sz w:val="20"/>
        </w:rPr>
      </w:pPr>
      <w:r>
        <w:rPr>
          <w:sz w:val="20"/>
        </w:rPr>
        <w:t>(Party name as displayed in</w:t>
      </w:r>
      <w:r>
        <w:rPr>
          <w:spacing w:val="-12"/>
          <w:sz w:val="20"/>
        </w:rPr>
        <w:t> </w:t>
      </w:r>
      <w:r>
        <w:rPr>
          <w:sz w:val="20"/>
        </w:rPr>
        <w:t>case</w:t>
      </w:r>
      <w:r>
        <w:rPr>
          <w:spacing w:val="-2"/>
          <w:sz w:val="20"/>
        </w:rPr>
        <w:t> </w:t>
      </w:r>
      <w:r>
        <w:rPr>
          <w:sz w:val="20"/>
        </w:rPr>
        <w:t>caption)</w:t>
        <w:tab/>
        <w:t>Court</w:t>
      </w:r>
    </w:p>
    <w:p>
      <w:pPr>
        <w:pStyle w:val="BodyText"/>
      </w:pPr>
    </w:p>
    <w:p>
      <w:pPr>
        <w:pStyle w:val="BodyText"/>
        <w:spacing w:before="10"/>
        <w:rPr>
          <w:sz w:val="17"/>
        </w:rPr>
      </w:pPr>
    </w:p>
    <w:p>
      <w:pPr>
        <w:tabs>
          <w:tab w:pos="7416" w:val="left" w:leader="none"/>
          <w:tab w:pos="9691" w:val="left" w:leader="none"/>
          <w:tab w:pos="10287" w:val="left" w:leader="none"/>
        </w:tabs>
        <w:spacing w:before="0"/>
        <w:ind w:left="940" w:right="0" w:firstLine="0"/>
        <w:jc w:val="left"/>
        <w:rPr>
          <w:sz w:val="20"/>
        </w:rPr>
      </w:pPr>
      <w:r>
        <w:rPr>
          <w:sz w:val="20"/>
        </w:rPr>
        <w:t>This form is associated with the</w:t>
      </w:r>
      <w:r>
        <w:rPr>
          <w:spacing w:val="-13"/>
          <w:sz w:val="20"/>
        </w:rPr>
        <w:t> </w:t>
      </w:r>
      <w:r>
        <w:rPr>
          <w:sz w:val="20"/>
        </w:rPr>
        <w:t>pleading</w:t>
      </w:r>
      <w:r>
        <w:rPr>
          <w:spacing w:val="-3"/>
          <w:sz w:val="20"/>
        </w:rPr>
        <w:t> </w:t>
      </w:r>
      <w:r>
        <w:rPr>
          <w:sz w:val="20"/>
        </w:rPr>
        <w:t>titled</w:t>
      </w:r>
      <w:r>
        <w:rPr>
          <w:sz w:val="20"/>
          <w:u w:val="single"/>
        </w:rPr>
        <w:t> </w:t>
        <w:tab/>
      </w:r>
      <w:r>
        <w:rPr>
          <w:sz w:val="20"/>
        </w:rPr>
        <w:t>,</w:t>
      </w:r>
      <w:r>
        <w:rPr>
          <w:spacing w:val="-3"/>
          <w:sz w:val="20"/>
        </w:rPr>
        <w:t> </w:t>
      </w:r>
      <w:r>
        <w:rPr>
          <w:sz w:val="20"/>
        </w:rPr>
        <w:t>dated</w:t>
      </w:r>
      <w:r>
        <w:rPr>
          <w:sz w:val="20"/>
          <w:u w:val="single"/>
        </w:rPr>
        <w:t> </w:t>
        <w:tab/>
      </w:r>
      <w:r>
        <w:rPr>
          <w:sz w:val="20"/>
        </w:rPr>
        <w:t>,</w:t>
      </w:r>
      <w:r>
        <w:rPr>
          <w:sz w:val="20"/>
          <w:u w:val="single"/>
        </w:rPr>
        <w:t> </w:t>
        <w:tab/>
      </w:r>
      <w:r>
        <w:rPr>
          <w:sz w:val="20"/>
        </w:rPr>
        <w:t>.</w:t>
      </w:r>
    </w:p>
    <w:p>
      <w:pPr>
        <w:spacing w:line="259" w:lineRule="auto" w:before="179"/>
        <w:ind w:left="111" w:right="395" w:firstLine="0"/>
        <w:jc w:val="left"/>
        <w:rPr>
          <w:sz w:val="20"/>
        </w:rPr>
      </w:pPr>
      <w:r>
        <w:rPr>
          <w:sz w:val="20"/>
        </w:rPr>
        <w:t>Pursuant to the </w:t>
      </w:r>
      <w:r>
        <w:rPr>
          <w:i/>
          <w:sz w:val="20"/>
        </w:rPr>
        <w:t>Case Records Public Access Policy of the Unified Judicial System of Pennsylvania</w:t>
      </w:r>
      <w:r>
        <w:rPr>
          <w:sz w:val="20"/>
        </w:rPr>
        <w:t>, the Confidential Document Form shall accompany a filing where a confidential document is required by law, ordered by the court, or is otherwise necessary to effect the disposition of a matter. This form shall be accessible to the public, however the documents attached shall not be publicly accessible, except as ordered by a court. The documents attached will be available to the parties, counsel of record, the court, and the custodian.</w:t>
      </w:r>
    </w:p>
    <w:p>
      <w:pPr>
        <w:spacing w:line="229" w:lineRule="exact" w:before="0"/>
        <w:ind w:left="111" w:right="0" w:firstLine="0"/>
        <w:jc w:val="left"/>
        <w:rPr>
          <w:sz w:val="20"/>
        </w:rPr>
      </w:pPr>
      <w:r>
        <w:rPr>
          <w:b/>
          <w:sz w:val="20"/>
        </w:rPr>
        <w:t>Please only attach documents necessary for the purposes of this case</w:t>
      </w:r>
      <w:r>
        <w:rPr>
          <w:sz w:val="20"/>
        </w:rPr>
        <w:t>. Complete the entire form and check all that apply. This form and</w:t>
      </w:r>
    </w:p>
    <w:p>
      <w:pPr>
        <w:spacing w:before="18"/>
        <w:ind w:left="111" w:right="0" w:firstLine="0"/>
        <w:jc w:val="left"/>
        <w:rPr>
          <w:sz w:val="20"/>
        </w:rPr>
      </w:pPr>
      <w:r>
        <w:rPr/>
        <w:pict>
          <v:rect style="position:absolute;margin-left:26.6063pt;margin-top:48.895939pt;width:9.168101pt;height:10.660003pt;mso-position-horizontal-relative:page;mso-position-vertical-relative:paragraph;z-index:-251875328" filled="false" stroked="true" strokeweight="1.0pt" strokecolor="#000000">
            <v:stroke dashstyle="solid"/>
            <w10:wrap type="none"/>
          </v:rect>
        </w:pict>
      </w:r>
      <w:r>
        <w:rPr/>
        <w:pict>
          <v:rect style="position:absolute;margin-left:47.237099pt;margin-top:68.03492pt;width:9.541099pt;height:9.541014pt;mso-position-horizontal-relative:page;mso-position-vertical-relative:paragraph;z-index:-251874304" filled="false" stroked="true" strokeweight="1.000001pt" strokecolor="#000000">
            <v:stroke dashstyle="solid"/>
            <w10:wrap type="none"/>
          </v:rect>
        </w:pict>
      </w:r>
      <w:r>
        <w:rPr/>
        <w:pict>
          <v:group style="position:absolute;margin-left:46.618298pt;margin-top:81.706947pt;width:10.95pt;height:82.15pt;mso-position-horizontal-relative:page;mso-position-vertical-relative:paragraph;z-index:-251873280" coordorigin="932,1634" coordsize="219,1643">
            <v:rect style="position:absolute;left:942;top:1644;width:191;height:191" filled="false" stroked="true" strokeweight="1.000001pt" strokecolor="#000000">
              <v:stroke dashstyle="solid"/>
            </v:rect>
            <v:rect style="position:absolute;left:949;top:1882;width:184;height:199" filled="false" stroked="true" strokeweight="1.0pt" strokecolor="#000000">
              <v:stroke dashstyle="solid"/>
            </v:rect>
            <v:rect style="position:absolute;left:949;top:2128;width:176;height:191" filled="false" stroked="true" strokeweight="1.0pt" strokecolor="#000000">
              <v:stroke dashstyle="solid"/>
            </v:rect>
            <v:rect style="position:absolute;left:957;top:2375;width:184;height:176" filled="false" stroked="true" strokeweight=".999998pt" strokecolor="#000000">
              <v:stroke dashstyle="solid"/>
            </v:rect>
            <v:rect style="position:absolute;left:957;top:2613;width:184;height:184" filled="false" stroked="true" strokeweight="1.0pt" strokecolor="#000000">
              <v:stroke dashstyle="solid"/>
            </v:rect>
            <v:rect style="position:absolute;left:964;top:2852;width:176;height:176" filled="false" stroked="true" strokeweight="1.0pt" strokecolor="#000000">
              <v:stroke dashstyle="solid"/>
            </v:rect>
            <v:rect style="position:absolute;left:962;top:3083;width:176;height:184" filled="false" stroked="true" strokeweight=".999999pt" strokecolor="#000000">
              <v:stroke dashstyle="solid"/>
            </v:rect>
            <w10:wrap type="none"/>
          </v:group>
        </w:pict>
      </w:r>
      <w:r>
        <w:rPr>
          <w:sz w:val="20"/>
        </w:rPr>
        <w:t>any additional pages must be served on all unrepresented parties and counsel of record.</w:t>
      </w:r>
    </w:p>
    <w:p>
      <w:pPr>
        <w:pStyle w:val="BodyText"/>
        <w:spacing w:before="6" w:after="1"/>
        <w:rPr>
          <w:sz w:val="12"/>
        </w:rPr>
      </w:pPr>
    </w:p>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53"/>
        <w:gridCol w:w="3690"/>
      </w:tblGrid>
      <w:tr>
        <w:trPr>
          <w:trHeight w:val="520" w:hRule="atLeast"/>
        </w:trPr>
        <w:tc>
          <w:tcPr>
            <w:tcW w:w="7653" w:type="dxa"/>
          </w:tcPr>
          <w:p>
            <w:pPr>
              <w:pStyle w:val="TableParagraph"/>
              <w:spacing w:before="116"/>
              <w:ind w:left="2722" w:right="2455"/>
              <w:jc w:val="center"/>
              <w:rPr>
                <w:b/>
                <w:sz w:val="18"/>
              </w:rPr>
            </w:pPr>
            <w:r>
              <w:rPr>
                <w:b/>
                <w:sz w:val="18"/>
              </w:rPr>
              <w:t>Type of Confidential Document</w:t>
            </w:r>
          </w:p>
        </w:tc>
        <w:tc>
          <w:tcPr>
            <w:tcW w:w="3690" w:type="dxa"/>
          </w:tcPr>
          <w:p>
            <w:pPr>
              <w:pStyle w:val="TableParagraph"/>
              <w:spacing w:before="37"/>
              <w:ind w:left="448" w:right="107" w:hanging="285"/>
              <w:rPr>
                <w:b/>
                <w:sz w:val="18"/>
              </w:rPr>
            </w:pPr>
            <w:r>
              <w:rPr>
                <w:b/>
                <w:sz w:val="18"/>
              </w:rPr>
              <w:t>Paragraph, page, etc. where the confidential document is referenced in the filing:</w:t>
            </w:r>
          </w:p>
        </w:tc>
      </w:tr>
      <w:tr>
        <w:trPr>
          <w:trHeight w:val="680" w:hRule="atLeast"/>
        </w:trPr>
        <w:tc>
          <w:tcPr>
            <w:tcW w:w="7653" w:type="dxa"/>
          </w:tcPr>
          <w:p>
            <w:pPr>
              <w:pStyle w:val="TableParagraph"/>
              <w:spacing w:before="33"/>
              <w:ind w:left="307"/>
              <w:rPr>
                <w:sz w:val="20"/>
              </w:rPr>
            </w:pPr>
            <w:r>
              <w:rPr>
                <w:sz w:val="20"/>
              </w:rPr>
              <w:t>Financial Source Documents</w:t>
            </w:r>
          </w:p>
          <w:p>
            <w:pPr>
              <w:pStyle w:val="TableParagraph"/>
              <w:spacing w:before="111"/>
              <w:ind w:left="755"/>
              <w:rPr>
                <w:sz w:val="20"/>
              </w:rPr>
            </w:pPr>
            <w:r>
              <w:rPr>
                <w:sz w:val="20"/>
              </w:rPr>
              <w:t>Tax Returns and schedules</w:t>
            </w:r>
          </w:p>
        </w:tc>
        <w:tc>
          <w:tcPr>
            <w:tcW w:w="3690" w:type="dxa"/>
          </w:tcPr>
          <w:p>
            <w:pPr>
              <w:pStyle w:val="TableParagraph"/>
              <w:rPr>
                <w:sz w:val="18"/>
              </w:rPr>
            </w:pPr>
          </w:p>
        </w:tc>
      </w:tr>
      <w:tr>
        <w:trPr>
          <w:trHeight w:val="230" w:hRule="atLeast"/>
        </w:trPr>
        <w:tc>
          <w:tcPr>
            <w:tcW w:w="7653" w:type="dxa"/>
          </w:tcPr>
          <w:p>
            <w:pPr>
              <w:pStyle w:val="TableParagraph"/>
              <w:spacing w:line="210" w:lineRule="exact"/>
              <w:ind w:left="767"/>
              <w:rPr>
                <w:sz w:val="20"/>
              </w:rPr>
            </w:pPr>
            <w:r>
              <w:rPr>
                <w:sz w:val="20"/>
              </w:rPr>
              <w:t>W-2 forms and schedules including 1099 forms or similar documents</w:t>
            </w:r>
          </w:p>
        </w:tc>
        <w:tc>
          <w:tcPr>
            <w:tcW w:w="3690" w:type="dxa"/>
          </w:tcPr>
          <w:p>
            <w:pPr>
              <w:pStyle w:val="TableParagraph"/>
              <w:rPr>
                <w:sz w:val="16"/>
              </w:rPr>
            </w:pPr>
          </w:p>
        </w:tc>
      </w:tr>
      <w:tr>
        <w:trPr>
          <w:trHeight w:val="230" w:hRule="atLeast"/>
        </w:trPr>
        <w:tc>
          <w:tcPr>
            <w:tcW w:w="7653" w:type="dxa"/>
          </w:tcPr>
          <w:p>
            <w:pPr>
              <w:pStyle w:val="TableParagraph"/>
              <w:spacing w:line="210" w:lineRule="exact"/>
              <w:ind w:left="758"/>
              <w:rPr>
                <w:sz w:val="20"/>
              </w:rPr>
            </w:pPr>
            <w:r>
              <w:rPr>
                <w:sz w:val="20"/>
              </w:rPr>
              <w:t>Wage stubs, earning statements, or other similar documents</w:t>
            </w:r>
          </w:p>
        </w:tc>
        <w:tc>
          <w:tcPr>
            <w:tcW w:w="3690" w:type="dxa"/>
          </w:tcPr>
          <w:p>
            <w:pPr>
              <w:pStyle w:val="TableParagraph"/>
              <w:rPr>
                <w:sz w:val="16"/>
              </w:rPr>
            </w:pPr>
          </w:p>
        </w:tc>
      </w:tr>
      <w:tr>
        <w:trPr>
          <w:trHeight w:val="227" w:hRule="atLeast"/>
        </w:trPr>
        <w:tc>
          <w:tcPr>
            <w:tcW w:w="7653" w:type="dxa"/>
            <w:tcBorders>
              <w:bottom w:val="single" w:sz="6" w:space="0" w:color="000000"/>
            </w:tcBorders>
          </w:tcPr>
          <w:p>
            <w:pPr>
              <w:pStyle w:val="TableParagraph"/>
              <w:spacing w:line="208" w:lineRule="exact"/>
              <w:ind w:left="758"/>
              <w:rPr>
                <w:sz w:val="20"/>
              </w:rPr>
            </w:pPr>
            <w:r>
              <w:rPr>
                <w:sz w:val="20"/>
              </w:rPr>
              <w:t>Credit card statements</w:t>
            </w:r>
          </w:p>
        </w:tc>
        <w:tc>
          <w:tcPr>
            <w:tcW w:w="3690" w:type="dxa"/>
            <w:tcBorders>
              <w:bottom w:val="single" w:sz="6" w:space="0" w:color="000000"/>
            </w:tcBorders>
          </w:tcPr>
          <w:p>
            <w:pPr>
              <w:pStyle w:val="TableParagraph"/>
              <w:rPr>
                <w:sz w:val="16"/>
              </w:rPr>
            </w:pPr>
          </w:p>
        </w:tc>
      </w:tr>
      <w:tr>
        <w:trPr>
          <w:trHeight w:val="227" w:hRule="atLeast"/>
        </w:trPr>
        <w:tc>
          <w:tcPr>
            <w:tcW w:w="7653" w:type="dxa"/>
            <w:tcBorders>
              <w:top w:val="single" w:sz="6" w:space="0" w:color="000000"/>
            </w:tcBorders>
          </w:tcPr>
          <w:p>
            <w:pPr>
              <w:pStyle w:val="TableParagraph"/>
              <w:spacing w:line="208" w:lineRule="exact"/>
              <w:ind w:left="758"/>
              <w:rPr>
                <w:sz w:val="20"/>
              </w:rPr>
            </w:pPr>
            <w:r>
              <w:rPr>
                <w:sz w:val="20"/>
              </w:rPr>
              <w:t>Financial institution statements (e.g., investment/bank statements)</w:t>
            </w:r>
          </w:p>
        </w:tc>
        <w:tc>
          <w:tcPr>
            <w:tcW w:w="3690" w:type="dxa"/>
            <w:tcBorders>
              <w:top w:val="single" w:sz="6" w:space="0" w:color="000000"/>
            </w:tcBorders>
          </w:tcPr>
          <w:p>
            <w:pPr>
              <w:pStyle w:val="TableParagraph"/>
              <w:rPr>
                <w:sz w:val="16"/>
              </w:rPr>
            </w:pPr>
          </w:p>
        </w:tc>
      </w:tr>
      <w:tr>
        <w:trPr>
          <w:trHeight w:val="230" w:hRule="atLeast"/>
        </w:trPr>
        <w:tc>
          <w:tcPr>
            <w:tcW w:w="7653" w:type="dxa"/>
          </w:tcPr>
          <w:p>
            <w:pPr>
              <w:pStyle w:val="TableParagraph"/>
              <w:spacing w:line="210" w:lineRule="exact"/>
              <w:ind w:left="758"/>
              <w:rPr>
                <w:sz w:val="20"/>
              </w:rPr>
            </w:pPr>
            <w:r>
              <w:rPr>
                <w:sz w:val="20"/>
              </w:rPr>
              <w:t>Check registers</w:t>
            </w:r>
          </w:p>
        </w:tc>
        <w:tc>
          <w:tcPr>
            <w:tcW w:w="3690" w:type="dxa"/>
          </w:tcPr>
          <w:p>
            <w:pPr>
              <w:pStyle w:val="TableParagraph"/>
              <w:rPr>
                <w:sz w:val="16"/>
              </w:rPr>
            </w:pPr>
          </w:p>
        </w:tc>
      </w:tr>
      <w:tr>
        <w:trPr>
          <w:trHeight w:val="230" w:hRule="atLeast"/>
        </w:trPr>
        <w:tc>
          <w:tcPr>
            <w:tcW w:w="7653" w:type="dxa"/>
          </w:tcPr>
          <w:p>
            <w:pPr>
              <w:pStyle w:val="TableParagraph"/>
              <w:spacing w:line="210" w:lineRule="exact"/>
              <w:ind w:left="758"/>
              <w:rPr>
                <w:sz w:val="20"/>
              </w:rPr>
            </w:pPr>
            <w:r>
              <w:rPr>
                <w:sz w:val="20"/>
              </w:rPr>
              <w:t>Checks or equivalent</w:t>
            </w:r>
          </w:p>
        </w:tc>
        <w:tc>
          <w:tcPr>
            <w:tcW w:w="3690" w:type="dxa"/>
          </w:tcPr>
          <w:p>
            <w:pPr>
              <w:pStyle w:val="TableParagraph"/>
              <w:rPr>
                <w:sz w:val="16"/>
              </w:rPr>
            </w:pPr>
          </w:p>
        </w:tc>
      </w:tr>
      <w:tr>
        <w:trPr>
          <w:trHeight w:val="230" w:hRule="atLeast"/>
        </w:trPr>
        <w:tc>
          <w:tcPr>
            <w:tcW w:w="7653" w:type="dxa"/>
          </w:tcPr>
          <w:p>
            <w:pPr>
              <w:pStyle w:val="TableParagraph"/>
              <w:spacing w:line="210" w:lineRule="exact"/>
              <w:ind w:left="758"/>
              <w:rPr>
                <w:sz w:val="20"/>
              </w:rPr>
            </w:pPr>
            <w:r>
              <w:rPr>
                <w:sz w:val="20"/>
              </w:rPr>
              <w:t>Loan application documents</w:t>
            </w:r>
          </w:p>
        </w:tc>
        <w:tc>
          <w:tcPr>
            <w:tcW w:w="3690" w:type="dxa"/>
          </w:tcPr>
          <w:p>
            <w:pPr>
              <w:pStyle w:val="TableParagraph"/>
              <w:rPr>
                <w:sz w:val="16"/>
              </w:rPr>
            </w:pPr>
          </w:p>
        </w:tc>
      </w:tr>
      <w:tr>
        <w:trPr>
          <w:trHeight w:val="206" w:hRule="atLeast"/>
        </w:trPr>
        <w:tc>
          <w:tcPr>
            <w:tcW w:w="7653" w:type="dxa"/>
          </w:tcPr>
          <w:p>
            <w:pPr>
              <w:pStyle w:val="TableParagraph"/>
              <w:spacing w:line="186" w:lineRule="exact"/>
              <w:ind w:left="357"/>
              <w:rPr>
                <w:sz w:val="20"/>
              </w:rPr>
            </w:pPr>
            <w:r>
              <w:rPr>
                <w:sz w:val="20"/>
              </w:rPr>
              <w:t>Minors’ educational records</w:t>
            </w:r>
          </w:p>
        </w:tc>
        <w:tc>
          <w:tcPr>
            <w:tcW w:w="3690" w:type="dxa"/>
          </w:tcPr>
          <w:p>
            <w:pPr>
              <w:pStyle w:val="TableParagraph"/>
              <w:rPr>
                <w:sz w:val="14"/>
              </w:rPr>
            </w:pPr>
          </w:p>
        </w:tc>
      </w:tr>
      <w:tr>
        <w:trPr>
          <w:trHeight w:val="206" w:hRule="atLeast"/>
        </w:trPr>
        <w:tc>
          <w:tcPr>
            <w:tcW w:w="7653" w:type="dxa"/>
          </w:tcPr>
          <w:p>
            <w:pPr>
              <w:pStyle w:val="TableParagraph"/>
              <w:spacing w:line="186" w:lineRule="exact"/>
              <w:ind w:left="357"/>
              <w:rPr>
                <w:sz w:val="20"/>
              </w:rPr>
            </w:pPr>
            <w:r>
              <w:rPr>
                <w:sz w:val="20"/>
              </w:rPr>
              <w:t>Medical/Psychological records</w:t>
            </w:r>
          </w:p>
        </w:tc>
        <w:tc>
          <w:tcPr>
            <w:tcW w:w="3690" w:type="dxa"/>
          </w:tcPr>
          <w:p>
            <w:pPr>
              <w:pStyle w:val="TableParagraph"/>
              <w:rPr>
                <w:sz w:val="14"/>
              </w:rPr>
            </w:pPr>
          </w:p>
        </w:tc>
      </w:tr>
      <w:tr>
        <w:trPr>
          <w:trHeight w:val="206" w:hRule="atLeast"/>
        </w:trPr>
        <w:tc>
          <w:tcPr>
            <w:tcW w:w="7653" w:type="dxa"/>
          </w:tcPr>
          <w:p>
            <w:pPr>
              <w:pStyle w:val="TableParagraph"/>
              <w:spacing w:line="186" w:lineRule="exact"/>
              <w:ind w:left="357"/>
              <w:rPr>
                <w:sz w:val="20"/>
              </w:rPr>
            </w:pPr>
            <w:r>
              <w:rPr>
                <w:sz w:val="20"/>
              </w:rPr>
              <w:t>Children and Youth Services’ records</w:t>
            </w:r>
          </w:p>
        </w:tc>
        <w:tc>
          <w:tcPr>
            <w:tcW w:w="3690" w:type="dxa"/>
          </w:tcPr>
          <w:p>
            <w:pPr>
              <w:pStyle w:val="TableParagraph"/>
              <w:rPr>
                <w:sz w:val="14"/>
              </w:rPr>
            </w:pPr>
          </w:p>
        </w:tc>
      </w:tr>
      <w:tr>
        <w:trPr>
          <w:trHeight w:val="230" w:hRule="atLeast"/>
        </w:trPr>
        <w:tc>
          <w:tcPr>
            <w:tcW w:w="7653" w:type="dxa"/>
          </w:tcPr>
          <w:p>
            <w:pPr>
              <w:pStyle w:val="TableParagraph"/>
              <w:spacing w:line="210" w:lineRule="exact"/>
              <w:ind w:left="357"/>
              <w:rPr>
                <w:sz w:val="20"/>
              </w:rPr>
            </w:pPr>
            <w:r>
              <w:rPr>
                <w:sz w:val="20"/>
              </w:rPr>
              <w:t>Marital Property Inventory and Pre-Trial Statement as provided in Pa.R.C.P. No. 1920.33</w:t>
            </w:r>
          </w:p>
        </w:tc>
        <w:tc>
          <w:tcPr>
            <w:tcW w:w="3690" w:type="dxa"/>
          </w:tcPr>
          <w:p>
            <w:pPr>
              <w:pStyle w:val="TableParagraph"/>
              <w:rPr>
                <w:sz w:val="16"/>
              </w:rPr>
            </w:pPr>
          </w:p>
        </w:tc>
      </w:tr>
      <w:tr>
        <w:trPr>
          <w:trHeight w:val="230" w:hRule="atLeast"/>
        </w:trPr>
        <w:tc>
          <w:tcPr>
            <w:tcW w:w="7653" w:type="dxa"/>
          </w:tcPr>
          <w:p>
            <w:pPr>
              <w:pStyle w:val="TableParagraph"/>
              <w:spacing w:line="210" w:lineRule="exact"/>
              <w:ind w:left="357"/>
              <w:rPr>
                <w:sz w:val="20"/>
              </w:rPr>
            </w:pPr>
            <w:r>
              <w:rPr>
                <w:sz w:val="20"/>
              </w:rPr>
              <w:t>Income and Expense Statement as provided in Pa.R.C.P. No. 1910.27(c)</w:t>
            </w:r>
          </w:p>
        </w:tc>
        <w:tc>
          <w:tcPr>
            <w:tcW w:w="3690" w:type="dxa"/>
          </w:tcPr>
          <w:p>
            <w:pPr>
              <w:pStyle w:val="TableParagraph"/>
              <w:rPr>
                <w:sz w:val="16"/>
              </w:rPr>
            </w:pPr>
          </w:p>
        </w:tc>
      </w:tr>
      <w:tr>
        <w:trPr>
          <w:trHeight w:val="251" w:hRule="atLeast"/>
        </w:trPr>
        <w:tc>
          <w:tcPr>
            <w:tcW w:w="7653" w:type="dxa"/>
          </w:tcPr>
          <w:p>
            <w:pPr>
              <w:pStyle w:val="TableParagraph"/>
              <w:spacing w:line="223" w:lineRule="exact"/>
              <w:ind w:left="357"/>
              <w:rPr>
                <w:sz w:val="20"/>
              </w:rPr>
            </w:pPr>
            <w:r>
              <w:rPr>
                <w:sz w:val="20"/>
              </w:rPr>
              <w:t>Agreements between the parties as used in 23 Pa.C.S. </w:t>
            </w:r>
            <w:r>
              <w:rPr>
                <w:color w:val="010101"/>
                <w:sz w:val="20"/>
              </w:rPr>
              <w:t>§3105</w:t>
            </w:r>
          </w:p>
        </w:tc>
        <w:tc>
          <w:tcPr>
            <w:tcW w:w="3690" w:type="dxa"/>
          </w:tcPr>
          <w:p>
            <w:pPr>
              <w:pStyle w:val="TableParagraph"/>
              <w:rPr>
                <w:sz w:val="18"/>
              </w:rPr>
            </w:pPr>
          </w:p>
        </w:tc>
      </w:tr>
    </w:tbl>
    <w:p>
      <w:pPr>
        <w:pStyle w:val="BodyText"/>
      </w:pPr>
    </w:p>
    <w:p>
      <w:pPr>
        <w:spacing w:before="174"/>
        <w:ind w:left="1191" w:right="1377" w:firstLine="0"/>
        <w:jc w:val="left"/>
        <w:rPr>
          <w:sz w:val="20"/>
        </w:rPr>
      </w:pPr>
      <w:r>
        <w:rPr/>
        <w:pict>
          <v:group style="position:absolute;margin-left:28.343901pt;margin-top:-82.093048pt;width:10.55pt;height:68pt;mso-position-horizontal-relative:page;mso-position-vertical-relative:paragraph;z-index:-251872256" coordorigin="567,-1642" coordsize="211,1360">
            <v:rect style="position:absolute;left:576;top:-1632;width:176;height:184" filled="false" stroked="true" strokeweight=".999998pt" strokecolor="#000000">
              <v:stroke dashstyle="solid"/>
            </v:rect>
            <v:rect style="position:absolute;left:576;top:-1401;width:176;height:169" filled="false" stroked="true" strokeweight=".999996pt" strokecolor="#000000">
              <v:stroke dashstyle="solid"/>
            </v:rect>
            <v:rect style="position:absolute;left:584;top:-1185;width:169;height:169" filled="false" stroked="true" strokeweight=".999999pt" strokecolor="#000000">
              <v:stroke dashstyle="solid"/>
            </v:rect>
            <v:rect style="position:absolute;left:584;top:-969;width:169;height:176" filled="false" stroked="true" strokeweight=".999998pt" strokecolor="#000000">
              <v:stroke dashstyle="solid"/>
            </v:rect>
            <v:rect style="position:absolute;left:591;top:-737;width:161;height:191" filled="false" stroked="true" strokeweight="1.0pt" strokecolor="#000000">
              <v:stroke dashstyle="solid"/>
            </v:rect>
            <v:rect style="position:absolute;left:591;top:-476;width:176;height:184" filled="false" stroked="true" strokeweight="1.0pt" strokecolor="#000000">
              <v:stroke dashstyle="solid"/>
            </v:rect>
            <w10:wrap type="none"/>
          </v:group>
        </w:pict>
      </w:r>
      <w:r>
        <w:rPr>
          <w:sz w:val="20"/>
        </w:rPr>
        <w:t>I certify that this filing complies with the provisions of the </w:t>
      </w:r>
      <w:r>
        <w:rPr>
          <w:i/>
          <w:sz w:val="20"/>
        </w:rPr>
        <w:t>Case Records Public Access Policy of the Unified </w:t>
      </w:r>
      <w:r>
        <w:rPr>
          <w:i/>
          <w:sz w:val="20"/>
        </w:rPr>
        <w:t>Judicial System of Pennsylvania </w:t>
      </w:r>
      <w:r>
        <w:rPr>
          <w:sz w:val="20"/>
        </w:rPr>
        <w:t>that require filing confidential information and documents differently than non- confidential information and documents.</w:t>
      </w:r>
    </w:p>
    <w:p>
      <w:pPr>
        <w:pStyle w:val="BodyText"/>
        <w:rPr>
          <w:sz w:val="20"/>
        </w:rPr>
      </w:pPr>
    </w:p>
    <w:p>
      <w:pPr>
        <w:pStyle w:val="BodyText"/>
        <w:rPr>
          <w:sz w:val="20"/>
        </w:rPr>
      </w:pPr>
    </w:p>
    <w:p>
      <w:pPr>
        <w:pStyle w:val="BodyText"/>
        <w:spacing w:before="4"/>
        <w:rPr>
          <w:sz w:val="15"/>
        </w:rPr>
      </w:pPr>
      <w:r>
        <w:rPr/>
        <w:pict>
          <v:shape style="position:absolute;margin-left:316.730011pt;margin-top:11.065957pt;width:118.85pt;height:.1pt;mso-position-horizontal-relative:page;mso-position-vertical-relative:paragraph;z-index:-251654144;mso-wrap-distance-left:0;mso-wrap-distance-right:0" coordorigin="6335,221" coordsize="2377,0" path="m6335,221l8711,221e" filled="false" stroked="true" strokeweight=".48pt" strokecolor="#000000">
            <v:path arrowok="t"/>
            <v:stroke dashstyle="solid"/>
            <w10:wrap type="topAndBottom"/>
          </v:shape>
        </w:pict>
      </w:r>
      <w:r>
        <w:rPr/>
        <w:pict>
          <v:shape style="position:absolute;margin-left:68.566002pt;margin-top:11.692111pt;width:179.3pt;height:.1pt;mso-position-horizontal-relative:page;mso-position-vertical-relative:paragraph;z-index:-251653120;mso-wrap-distance-left:0;mso-wrap-distance-right:0" coordorigin="1371,234" coordsize="3586,0" path="m1371,234l4957,234e" filled="false" stroked="true" strokeweight=".39840pt" strokecolor="#000000">
            <v:path arrowok="t"/>
            <v:stroke dashstyle="solid"/>
            <w10:wrap type="topAndBottom"/>
          </v:shape>
        </w:pict>
      </w:r>
    </w:p>
    <w:p>
      <w:pPr>
        <w:tabs>
          <w:tab w:pos="5983" w:val="left" w:leader="none"/>
        </w:tabs>
        <w:spacing w:line="204" w:lineRule="exact" w:before="0"/>
        <w:ind w:left="1008" w:right="0" w:firstLine="0"/>
        <w:jc w:val="left"/>
        <w:rPr>
          <w:sz w:val="20"/>
        </w:rPr>
      </w:pPr>
      <w:r>
        <w:rPr>
          <w:sz w:val="20"/>
        </w:rPr>
        <w:t>Signature of Attorney or</w:t>
      </w:r>
      <w:r>
        <w:rPr>
          <w:spacing w:val="-24"/>
          <w:sz w:val="20"/>
        </w:rPr>
        <w:t> </w:t>
      </w:r>
      <w:r>
        <w:rPr>
          <w:sz w:val="20"/>
        </w:rPr>
        <w:t>Unrepresented</w:t>
      </w:r>
      <w:r>
        <w:rPr>
          <w:spacing w:val="-5"/>
          <w:sz w:val="20"/>
        </w:rPr>
        <w:t> </w:t>
      </w:r>
      <w:r>
        <w:rPr>
          <w:sz w:val="20"/>
        </w:rPr>
        <w:t>Party</w:t>
        <w:tab/>
        <w:t>Date</w:t>
      </w:r>
    </w:p>
    <w:p>
      <w:pPr>
        <w:tabs>
          <w:tab w:pos="4862" w:val="left" w:leader="none"/>
          <w:tab w:pos="5994" w:val="left" w:leader="none"/>
          <w:tab w:pos="10248" w:val="left" w:leader="none"/>
          <w:tab w:pos="10436" w:val="left" w:leader="none"/>
        </w:tabs>
        <w:spacing w:line="480" w:lineRule="atLeast" w:before="51"/>
        <w:ind w:left="1033" w:right="1141" w:hanging="10"/>
        <w:jc w:val="left"/>
        <w:rPr>
          <w:sz w:val="20"/>
        </w:rPr>
      </w:pPr>
      <w:r>
        <w:rPr>
          <w:sz w:val="20"/>
        </w:rPr>
        <w:t>Name:</w:t>
      </w:r>
      <w:r>
        <w:rPr>
          <w:sz w:val="20"/>
          <w:u w:val="single"/>
        </w:rPr>
        <w:t> </w:t>
        <w:tab/>
      </w:r>
      <w:r>
        <w:rPr>
          <w:sz w:val="20"/>
        </w:rPr>
        <w:tab/>
        <w:t>Attorney Number:</w:t>
      </w:r>
      <w:r>
        <w:rPr>
          <w:spacing w:val="-12"/>
          <w:sz w:val="20"/>
        </w:rPr>
        <w:t> </w:t>
      </w:r>
      <w:r>
        <w:rPr>
          <w:sz w:val="20"/>
        </w:rPr>
        <w:t>(if</w:t>
      </w:r>
      <w:r>
        <w:rPr>
          <w:spacing w:val="-8"/>
          <w:sz w:val="20"/>
        </w:rPr>
        <w:t> </w:t>
      </w:r>
      <w:r>
        <w:rPr>
          <w:sz w:val="20"/>
        </w:rPr>
        <w:t>applicable)</w:t>
      </w:r>
      <w:r>
        <w:rPr>
          <w:spacing w:val="3"/>
          <w:sz w:val="20"/>
        </w:rPr>
        <w:t> </w:t>
      </w:r>
      <w:r>
        <w:rPr>
          <w:w w:val="99"/>
          <w:sz w:val="20"/>
          <w:u w:val="single"/>
        </w:rPr>
        <w:t> </w:t>
      </w:r>
      <w:r>
        <w:rPr>
          <w:sz w:val="20"/>
          <w:u w:val="single"/>
        </w:rPr>
        <w:tab/>
        <w:tab/>
      </w:r>
      <w:r>
        <w:rPr>
          <w:sz w:val="20"/>
        </w:rPr>
        <w:t> </w:t>
      </w:r>
      <w:r>
        <w:rPr>
          <w:position w:val="2"/>
          <w:sz w:val="20"/>
        </w:rPr>
        <w:t>Address:</w:t>
      </w:r>
      <w:r>
        <w:rPr>
          <w:position w:val="2"/>
          <w:sz w:val="20"/>
          <w:u w:val="single"/>
        </w:rPr>
        <w:t> </w:t>
        <w:tab/>
      </w:r>
      <w:r>
        <w:rPr>
          <w:position w:val="2"/>
          <w:sz w:val="20"/>
        </w:rPr>
        <w:tab/>
      </w:r>
      <w:r>
        <w:rPr>
          <w:sz w:val="20"/>
        </w:rPr>
        <w:t>Telephone:</w:t>
      </w:r>
      <w:r>
        <w:rPr>
          <w:sz w:val="20"/>
          <w:u w:val="single"/>
        </w:rPr>
        <w:t> </w:t>
        <w:tab/>
      </w:r>
      <w:r>
        <w:rPr>
          <w:sz w:val="20"/>
        </w:rPr>
        <w:t>_</w:t>
      </w:r>
    </w:p>
    <w:p>
      <w:pPr>
        <w:tabs>
          <w:tab w:pos="10434" w:val="left" w:leader="none"/>
        </w:tabs>
        <w:spacing w:before="176"/>
        <w:ind w:left="6004" w:right="0" w:firstLine="0"/>
        <w:jc w:val="left"/>
        <w:rPr>
          <w:sz w:val="20"/>
        </w:rPr>
      </w:pPr>
      <w:r>
        <w:rPr/>
        <w:pict>
          <v:line style="position:absolute;mso-position-horizontal-relative:page;mso-position-vertical-relative:paragraph;z-index:251664384" from="70.365997pt,19.257105pt" to="259.606006pt,19.257105pt" stroked="true" strokeweight=".39840pt" strokecolor="#000000">
            <v:stroke dashstyle="solid"/>
            <w10:wrap type="none"/>
          </v:line>
        </w:pict>
      </w:r>
      <w:r>
        <w:rPr>
          <w:sz w:val="20"/>
        </w:rPr>
        <w:t>Email:</w:t>
      </w:r>
      <w:r>
        <w:rPr>
          <w:spacing w:val="1"/>
          <w:sz w:val="20"/>
        </w:rPr>
        <w:t> </w:t>
      </w:r>
      <w:r>
        <w:rPr>
          <w:w w:val="99"/>
          <w:sz w:val="20"/>
          <w:u w:val="single"/>
        </w:rPr>
        <w:t> </w:t>
      </w:r>
      <w:r>
        <w:rPr>
          <w:sz w:val="20"/>
          <w:u w:val="single"/>
        </w:rPr>
        <w:tab/>
      </w:r>
    </w:p>
    <w:p>
      <w:pPr>
        <w:spacing w:after="0"/>
        <w:jc w:val="left"/>
        <w:rPr>
          <w:sz w:val="20"/>
        </w:rPr>
        <w:sectPr>
          <w:headerReference w:type="default" r:id="rId5"/>
          <w:footerReference w:type="default" r:id="rId6"/>
          <w:type w:val="continuous"/>
          <w:pgSz w:w="12240" w:h="15840"/>
          <w:pgMar w:header="224" w:footer="417" w:top="1360" w:bottom="600" w:left="340" w:right="320"/>
        </w:sectPr>
      </w:pPr>
    </w:p>
    <w:p>
      <w:pPr>
        <w:pStyle w:val="BodyText"/>
        <w:spacing w:before="7"/>
        <w:rPr>
          <w:sz w:val="20"/>
        </w:rPr>
      </w:pPr>
    </w:p>
    <w:p>
      <w:pPr>
        <w:spacing w:before="90"/>
        <w:ind w:left="2267" w:right="2464" w:firstLine="0"/>
        <w:jc w:val="center"/>
        <w:rPr>
          <w:b/>
          <w:sz w:val="24"/>
        </w:rPr>
      </w:pPr>
      <w:r>
        <w:rPr>
          <w:b/>
          <w:sz w:val="24"/>
        </w:rPr>
        <w:t>Instructions for Completing the Confidential Document Form</w:t>
      </w:r>
    </w:p>
    <w:p>
      <w:pPr>
        <w:pStyle w:val="BodyText"/>
        <w:spacing w:before="4"/>
        <w:rPr>
          <w:b/>
          <w:sz w:val="32"/>
        </w:rPr>
      </w:pPr>
    </w:p>
    <w:p>
      <w:pPr>
        <w:pStyle w:val="BodyText"/>
        <w:spacing w:before="1"/>
        <w:ind w:left="1611"/>
      </w:pPr>
      <w:r>
        <w:rPr/>
        <w:t>The following documents are confidential and shall be filed with a court or custodian with the</w:t>
      </w:r>
    </w:p>
    <w:p>
      <w:pPr>
        <w:pStyle w:val="BodyText"/>
        <w:spacing w:before="1"/>
        <w:ind w:left="1611"/>
      </w:pPr>
      <w:r>
        <w:rPr/>
        <w:t>“Confidential Document Form”:</w:t>
      </w:r>
    </w:p>
    <w:p>
      <w:pPr>
        <w:pStyle w:val="BodyText"/>
        <w:rPr>
          <w:sz w:val="29"/>
        </w:rPr>
      </w:pPr>
    </w:p>
    <w:p>
      <w:pPr>
        <w:pStyle w:val="ListParagraph"/>
        <w:numPr>
          <w:ilvl w:val="0"/>
          <w:numId w:val="1"/>
        </w:numPr>
        <w:tabs>
          <w:tab w:pos="3093" w:val="left" w:leader="none"/>
        </w:tabs>
        <w:spacing w:line="240" w:lineRule="auto" w:before="1" w:after="0"/>
        <w:ind w:left="3092" w:right="0" w:hanging="361"/>
        <w:jc w:val="left"/>
        <w:rPr>
          <w:sz w:val="22"/>
        </w:rPr>
      </w:pPr>
      <w:r>
        <w:rPr>
          <w:sz w:val="22"/>
        </w:rPr>
        <w:t>Financial Source Documents as listed on the</w:t>
      </w:r>
      <w:r>
        <w:rPr>
          <w:spacing w:val="-11"/>
          <w:sz w:val="22"/>
        </w:rPr>
        <w:t> </w:t>
      </w:r>
      <w:r>
        <w:rPr>
          <w:sz w:val="22"/>
        </w:rPr>
        <w:t>form</w:t>
      </w:r>
    </w:p>
    <w:p>
      <w:pPr>
        <w:pStyle w:val="BodyText"/>
        <w:spacing w:before="5"/>
        <w:rPr>
          <w:sz w:val="21"/>
        </w:rPr>
      </w:pPr>
    </w:p>
    <w:p>
      <w:pPr>
        <w:pStyle w:val="ListParagraph"/>
        <w:numPr>
          <w:ilvl w:val="0"/>
          <w:numId w:val="1"/>
        </w:numPr>
        <w:tabs>
          <w:tab w:pos="3093" w:val="left" w:leader="none"/>
        </w:tabs>
        <w:spacing w:line="240" w:lineRule="auto" w:before="0" w:after="0"/>
        <w:ind w:left="3092" w:right="0" w:hanging="361"/>
        <w:jc w:val="left"/>
        <w:rPr>
          <w:sz w:val="22"/>
        </w:rPr>
      </w:pPr>
      <w:r>
        <w:rPr>
          <w:sz w:val="22"/>
        </w:rPr>
        <w:t>Minors’ educational records</w:t>
      </w:r>
    </w:p>
    <w:p>
      <w:pPr>
        <w:pStyle w:val="BodyText"/>
        <w:spacing w:before="1"/>
      </w:pPr>
    </w:p>
    <w:p>
      <w:pPr>
        <w:pStyle w:val="ListParagraph"/>
        <w:numPr>
          <w:ilvl w:val="0"/>
          <w:numId w:val="1"/>
        </w:numPr>
        <w:tabs>
          <w:tab w:pos="3093" w:val="left" w:leader="none"/>
        </w:tabs>
        <w:spacing w:line="235" w:lineRule="auto" w:before="0" w:after="0"/>
        <w:ind w:left="3092" w:right="1941" w:hanging="360"/>
        <w:jc w:val="left"/>
        <w:rPr>
          <w:sz w:val="22"/>
        </w:rPr>
      </w:pPr>
      <w:r>
        <w:rPr>
          <w:sz w:val="22"/>
        </w:rPr>
        <w:t>Medical/Psychological records are defined as “records relating to the </w:t>
      </w:r>
      <w:r>
        <w:rPr>
          <w:spacing w:val="-3"/>
          <w:sz w:val="22"/>
        </w:rPr>
        <w:t>past, </w:t>
      </w:r>
      <w:r>
        <w:rPr>
          <w:sz w:val="22"/>
        </w:rPr>
        <w:t>present, or future physical or mental health or condition of an</w:t>
      </w:r>
      <w:r>
        <w:rPr>
          <w:spacing w:val="7"/>
          <w:sz w:val="22"/>
        </w:rPr>
        <w:t> </w:t>
      </w:r>
      <w:r>
        <w:rPr>
          <w:sz w:val="22"/>
        </w:rPr>
        <w:t>individual”</w:t>
      </w:r>
    </w:p>
    <w:p>
      <w:pPr>
        <w:pStyle w:val="BodyText"/>
        <w:spacing w:before="3"/>
      </w:pPr>
    </w:p>
    <w:p>
      <w:pPr>
        <w:pStyle w:val="ListParagraph"/>
        <w:numPr>
          <w:ilvl w:val="0"/>
          <w:numId w:val="1"/>
        </w:numPr>
        <w:tabs>
          <w:tab w:pos="3093" w:val="left" w:leader="none"/>
        </w:tabs>
        <w:spacing w:line="240" w:lineRule="auto" w:before="0" w:after="0"/>
        <w:ind w:left="3092" w:right="0" w:hanging="361"/>
        <w:jc w:val="left"/>
        <w:rPr>
          <w:sz w:val="22"/>
        </w:rPr>
      </w:pPr>
      <w:r>
        <w:rPr>
          <w:sz w:val="22"/>
        </w:rPr>
        <w:t>Children and Youth Services’</w:t>
      </w:r>
      <w:r>
        <w:rPr>
          <w:spacing w:val="-4"/>
          <w:sz w:val="22"/>
        </w:rPr>
        <w:t> </w:t>
      </w:r>
      <w:r>
        <w:rPr>
          <w:sz w:val="22"/>
        </w:rPr>
        <w:t>records</w:t>
      </w:r>
    </w:p>
    <w:p>
      <w:pPr>
        <w:pStyle w:val="BodyText"/>
        <w:spacing w:before="8"/>
        <w:rPr>
          <w:sz w:val="21"/>
        </w:rPr>
      </w:pPr>
    </w:p>
    <w:p>
      <w:pPr>
        <w:pStyle w:val="ListParagraph"/>
        <w:numPr>
          <w:ilvl w:val="0"/>
          <w:numId w:val="1"/>
        </w:numPr>
        <w:tabs>
          <w:tab w:pos="3093" w:val="left" w:leader="none"/>
        </w:tabs>
        <w:spacing w:line="237" w:lineRule="auto" w:before="0" w:after="0"/>
        <w:ind w:left="3092" w:right="1340" w:hanging="360"/>
        <w:jc w:val="left"/>
        <w:rPr>
          <w:sz w:val="22"/>
        </w:rPr>
      </w:pPr>
      <w:r>
        <w:rPr>
          <w:sz w:val="22"/>
        </w:rPr>
        <w:t>Marital Property Inventory and Pre-Trial Statement as provided in Pa.R.C.P. No. 1920.33</w:t>
      </w:r>
    </w:p>
    <w:p>
      <w:pPr>
        <w:pStyle w:val="BodyText"/>
        <w:spacing w:before="10"/>
        <w:rPr>
          <w:sz w:val="21"/>
        </w:rPr>
      </w:pPr>
    </w:p>
    <w:p>
      <w:pPr>
        <w:pStyle w:val="ListParagraph"/>
        <w:numPr>
          <w:ilvl w:val="0"/>
          <w:numId w:val="1"/>
        </w:numPr>
        <w:tabs>
          <w:tab w:pos="3093" w:val="left" w:leader="none"/>
        </w:tabs>
        <w:spacing w:line="240" w:lineRule="auto" w:before="0" w:after="0"/>
        <w:ind w:left="3092" w:right="0" w:hanging="361"/>
        <w:jc w:val="left"/>
        <w:rPr>
          <w:sz w:val="22"/>
        </w:rPr>
      </w:pPr>
      <w:r>
        <w:rPr>
          <w:sz w:val="22"/>
        </w:rPr>
        <w:t>Income and Expense Statement as provided in Pa.R.C.P. No.</w:t>
      </w:r>
      <w:r>
        <w:rPr>
          <w:spacing w:val="31"/>
          <w:sz w:val="22"/>
        </w:rPr>
        <w:t> </w:t>
      </w:r>
      <w:r>
        <w:rPr>
          <w:sz w:val="22"/>
        </w:rPr>
        <w:t>1910.27(c)</w:t>
      </w:r>
    </w:p>
    <w:p>
      <w:pPr>
        <w:pStyle w:val="BodyText"/>
        <w:spacing w:before="8"/>
        <w:rPr>
          <w:sz w:val="21"/>
        </w:rPr>
      </w:pPr>
    </w:p>
    <w:p>
      <w:pPr>
        <w:pStyle w:val="ListParagraph"/>
        <w:numPr>
          <w:ilvl w:val="0"/>
          <w:numId w:val="1"/>
        </w:numPr>
        <w:tabs>
          <w:tab w:pos="3093" w:val="left" w:leader="none"/>
        </w:tabs>
        <w:spacing w:line="240" w:lineRule="auto" w:before="0" w:after="0"/>
        <w:ind w:left="3092" w:right="0" w:hanging="361"/>
        <w:jc w:val="left"/>
        <w:rPr>
          <w:sz w:val="22"/>
        </w:rPr>
      </w:pPr>
      <w:r>
        <w:rPr>
          <w:sz w:val="22"/>
        </w:rPr>
        <w:t>Agreements between the parties as used in 23 Pa.C.S. §</w:t>
      </w:r>
      <w:r>
        <w:rPr>
          <w:spacing w:val="-23"/>
          <w:sz w:val="22"/>
        </w:rPr>
        <w:t> </w:t>
      </w:r>
      <w:r>
        <w:rPr>
          <w:sz w:val="22"/>
        </w:rPr>
        <w:t>3105</w:t>
      </w:r>
    </w:p>
    <w:p>
      <w:pPr>
        <w:pStyle w:val="BodyText"/>
        <w:rPr>
          <w:sz w:val="20"/>
        </w:rPr>
      </w:pPr>
    </w:p>
    <w:p>
      <w:pPr>
        <w:pStyle w:val="BodyText"/>
        <w:rPr>
          <w:sz w:val="18"/>
        </w:rPr>
      </w:pPr>
    </w:p>
    <w:p>
      <w:pPr>
        <w:pStyle w:val="BodyText"/>
        <w:spacing w:line="252" w:lineRule="auto" w:before="91"/>
        <w:ind w:left="824" w:right="1556"/>
        <w:jc w:val="both"/>
      </w:pPr>
      <w:r>
        <w:rPr/>
        <w:t>For each confidential document, list the paragraph, page, etc. where the document is referenced in the filing. Please note, this form does not need to be filed in types of cases that are sealed or exempted from public access pursuant to applicable authority (e.g. juvenile, adoption, etc.)</w:t>
      </w:r>
    </w:p>
    <w:p>
      <w:pPr>
        <w:pStyle w:val="BodyText"/>
        <w:rPr>
          <w:sz w:val="20"/>
        </w:rPr>
      </w:pPr>
    </w:p>
    <w:p>
      <w:pPr>
        <w:pStyle w:val="BodyText"/>
        <w:spacing w:before="8"/>
        <w:rPr>
          <w:sz w:val="19"/>
        </w:rPr>
      </w:pPr>
    </w:p>
    <w:p>
      <w:pPr>
        <w:pStyle w:val="ListParagraph"/>
        <w:numPr>
          <w:ilvl w:val="0"/>
          <w:numId w:val="2"/>
        </w:numPr>
        <w:tabs>
          <w:tab w:pos="1825" w:val="left" w:leader="none"/>
          <w:tab w:pos="1826" w:val="left" w:leader="none"/>
        </w:tabs>
        <w:spacing w:line="240" w:lineRule="auto" w:before="101" w:after="0"/>
        <w:ind w:left="1825" w:right="0" w:hanging="361"/>
        <w:jc w:val="left"/>
        <w:rPr>
          <w:sz w:val="22"/>
        </w:rPr>
      </w:pPr>
      <w:r>
        <w:rPr>
          <w:b/>
          <w:sz w:val="22"/>
        </w:rPr>
        <w:t>Please only attach documents necessary for the purposes of this</w:t>
      </w:r>
      <w:r>
        <w:rPr>
          <w:b/>
          <w:spacing w:val="-9"/>
          <w:sz w:val="22"/>
        </w:rPr>
        <w:t> </w:t>
      </w:r>
      <w:r>
        <w:rPr>
          <w:b/>
          <w:sz w:val="22"/>
        </w:rPr>
        <w:t>case</w:t>
      </w:r>
      <w:r>
        <w:rPr>
          <w:sz w:val="22"/>
        </w:rPr>
        <w:t>.</w:t>
      </w:r>
    </w:p>
    <w:p>
      <w:pPr>
        <w:pStyle w:val="ListParagraph"/>
        <w:numPr>
          <w:ilvl w:val="0"/>
          <w:numId w:val="2"/>
        </w:numPr>
        <w:tabs>
          <w:tab w:pos="1825" w:val="left" w:leader="none"/>
          <w:tab w:pos="1826" w:val="left" w:leader="none"/>
        </w:tabs>
        <w:spacing w:line="240" w:lineRule="auto" w:before="19" w:after="0"/>
        <w:ind w:left="1825" w:right="0" w:hanging="361"/>
        <w:jc w:val="left"/>
        <w:rPr>
          <w:sz w:val="22"/>
        </w:rPr>
      </w:pPr>
      <w:r>
        <w:rPr>
          <w:sz w:val="22"/>
        </w:rPr>
        <w:t>Complete the entire form and check all that</w:t>
      </w:r>
      <w:r>
        <w:rPr>
          <w:spacing w:val="-10"/>
          <w:sz w:val="22"/>
        </w:rPr>
        <w:t> </w:t>
      </w:r>
      <w:r>
        <w:rPr>
          <w:sz w:val="22"/>
        </w:rPr>
        <w:t>apply.</w:t>
      </w:r>
    </w:p>
    <w:p>
      <w:pPr>
        <w:pStyle w:val="ListParagraph"/>
        <w:numPr>
          <w:ilvl w:val="0"/>
          <w:numId w:val="2"/>
        </w:numPr>
        <w:tabs>
          <w:tab w:pos="1825" w:val="left" w:leader="none"/>
          <w:tab w:pos="1826" w:val="left" w:leader="none"/>
        </w:tabs>
        <w:spacing w:line="256" w:lineRule="auto" w:before="18" w:after="0"/>
        <w:ind w:left="1825" w:right="1553" w:hanging="360"/>
        <w:jc w:val="left"/>
        <w:rPr>
          <w:sz w:val="22"/>
        </w:rPr>
      </w:pPr>
      <w:r>
        <w:rPr>
          <w:sz w:val="22"/>
        </w:rPr>
        <w:t>This form, and any additional pages, must be served on all unrepresented parties and counsel of</w:t>
      </w:r>
      <w:r>
        <w:rPr>
          <w:spacing w:val="1"/>
          <w:sz w:val="22"/>
        </w:rPr>
        <w:t> </w:t>
      </w:r>
      <w:r>
        <w:rPr>
          <w:sz w:val="22"/>
        </w:rPr>
        <w:t>record.</w:t>
      </w:r>
    </w:p>
    <w:p>
      <w:pPr>
        <w:pStyle w:val="BodyText"/>
        <w:spacing w:before="3"/>
        <w:rPr>
          <w:sz w:val="19"/>
        </w:rPr>
      </w:pPr>
    </w:p>
    <w:p>
      <w:pPr>
        <w:spacing w:before="0"/>
        <w:ind w:left="819" w:right="912" w:firstLine="12"/>
        <w:jc w:val="both"/>
        <w:rPr>
          <w:sz w:val="22"/>
        </w:rPr>
      </w:pPr>
      <w:r>
        <w:rPr>
          <w:sz w:val="22"/>
        </w:rPr>
        <w:t>A court or custodian is not required to review or redact any filed document for compliance with the </w:t>
      </w:r>
      <w:r>
        <w:rPr>
          <w:i/>
          <w:sz w:val="22"/>
        </w:rPr>
        <w:t>Case </w:t>
      </w:r>
      <w:r>
        <w:rPr>
          <w:i/>
          <w:sz w:val="22"/>
        </w:rPr>
        <w:t>Records Public Access Policy of the Unified Judicial System of Pennsylvania</w:t>
      </w:r>
      <w:r>
        <w:rPr>
          <w:sz w:val="22"/>
        </w:rPr>
        <w:t>. A party’s or  attorney’s  failure to</w:t>
      </w:r>
      <w:r>
        <w:rPr>
          <w:spacing w:val="23"/>
          <w:sz w:val="22"/>
        </w:rPr>
        <w:t> </w:t>
      </w:r>
      <w:r>
        <w:rPr>
          <w:sz w:val="22"/>
        </w:rPr>
        <w:t>comply</w:t>
      </w:r>
      <w:r>
        <w:rPr>
          <w:spacing w:val="23"/>
          <w:sz w:val="22"/>
        </w:rPr>
        <w:t> </w:t>
      </w:r>
      <w:r>
        <w:rPr>
          <w:sz w:val="22"/>
        </w:rPr>
        <w:t>shall</w:t>
      </w:r>
      <w:r>
        <w:rPr>
          <w:spacing w:val="24"/>
          <w:sz w:val="22"/>
        </w:rPr>
        <w:t> </w:t>
      </w:r>
      <w:r>
        <w:rPr>
          <w:sz w:val="22"/>
        </w:rPr>
        <w:t>not</w:t>
      </w:r>
      <w:r>
        <w:rPr>
          <w:spacing w:val="23"/>
          <w:sz w:val="22"/>
        </w:rPr>
        <w:t> </w:t>
      </w:r>
      <w:r>
        <w:rPr>
          <w:sz w:val="22"/>
        </w:rPr>
        <w:t>affect</w:t>
      </w:r>
      <w:r>
        <w:rPr>
          <w:spacing w:val="24"/>
          <w:sz w:val="22"/>
        </w:rPr>
        <w:t> </w:t>
      </w:r>
      <w:r>
        <w:rPr>
          <w:sz w:val="22"/>
        </w:rPr>
        <w:t>access</w:t>
      </w:r>
      <w:r>
        <w:rPr>
          <w:spacing w:val="23"/>
          <w:sz w:val="22"/>
        </w:rPr>
        <w:t> </w:t>
      </w:r>
      <w:r>
        <w:rPr>
          <w:sz w:val="22"/>
        </w:rPr>
        <w:t>to</w:t>
      </w:r>
      <w:r>
        <w:rPr>
          <w:spacing w:val="24"/>
          <w:sz w:val="22"/>
        </w:rPr>
        <w:t> </w:t>
      </w:r>
      <w:r>
        <w:rPr>
          <w:sz w:val="22"/>
        </w:rPr>
        <w:t>case</w:t>
      </w:r>
      <w:r>
        <w:rPr>
          <w:spacing w:val="23"/>
          <w:sz w:val="22"/>
        </w:rPr>
        <w:t> </w:t>
      </w:r>
      <w:r>
        <w:rPr>
          <w:sz w:val="22"/>
        </w:rPr>
        <w:t>records</w:t>
      </w:r>
      <w:r>
        <w:rPr>
          <w:spacing w:val="24"/>
          <w:sz w:val="22"/>
        </w:rPr>
        <w:t> </w:t>
      </w:r>
      <w:r>
        <w:rPr>
          <w:sz w:val="22"/>
        </w:rPr>
        <w:t>that</w:t>
      </w:r>
      <w:r>
        <w:rPr>
          <w:spacing w:val="23"/>
          <w:sz w:val="22"/>
        </w:rPr>
        <w:t> </w:t>
      </w:r>
      <w:r>
        <w:rPr>
          <w:sz w:val="22"/>
        </w:rPr>
        <w:t>are</w:t>
      </w:r>
      <w:r>
        <w:rPr>
          <w:spacing w:val="24"/>
          <w:sz w:val="22"/>
        </w:rPr>
        <w:t> </w:t>
      </w:r>
      <w:r>
        <w:rPr>
          <w:sz w:val="22"/>
        </w:rPr>
        <w:t>otherwise accessible.</w:t>
      </w:r>
    </w:p>
    <w:p>
      <w:pPr>
        <w:pStyle w:val="BodyText"/>
        <w:spacing w:before="139"/>
        <w:ind w:left="831" w:right="992"/>
      </w:pPr>
      <w:r>
        <w:rPr>
          <w:spacing w:val="-4"/>
        </w:rPr>
        <w:t>If </w:t>
      </w:r>
      <w:r>
        <w:rPr/>
        <w:t>a filed document fails to comply with the above referenced policy, a court of record may, upon motion or its own initiative, with or without a hearing, order the filed document sealed; a magisterial district court may do so upon request or its own initiative. A court of record may impose sanctions, including costs necessary to prepare a compliant document for filing in accordance with applicable</w:t>
      </w:r>
      <w:r>
        <w:rPr>
          <w:spacing w:val="-8"/>
        </w:rPr>
        <w:t> </w:t>
      </w:r>
      <w:r>
        <w:rPr/>
        <w:t>authority.</w:t>
      </w:r>
    </w:p>
    <w:sectPr>
      <w:pgSz w:w="12240" w:h="15840"/>
      <w:pgMar w:header="224" w:footer="417" w:top="1360" w:bottom="600" w:left="3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7.560001pt;margin-top:760.172668pt;width:60.7pt;height:15.3pt;mso-position-horizontal-relative:page;mso-position-vertical-relative:page;z-index:-251880448" type="#_x0000_t202" filled="false" stroked="false">
          <v:textbox inset="0,0,0,0">
            <w:txbxContent>
              <w:p>
                <w:pPr>
                  <w:spacing w:before="10"/>
                  <w:ind w:left="20" w:right="0" w:firstLine="0"/>
                  <w:jc w:val="left"/>
                  <w:rPr>
                    <w:sz w:val="24"/>
                  </w:rPr>
                </w:pPr>
                <w:r>
                  <w:rPr>
                    <w:sz w:val="24"/>
                  </w:rPr>
                  <w:t>Rev. 7/2018</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33984">
          <wp:simplePos x="0" y="0"/>
          <wp:positionH relativeFrom="page">
            <wp:posOffset>3242880</wp:posOffset>
          </wp:positionH>
          <wp:positionV relativeFrom="page">
            <wp:posOffset>142238</wp:posOffset>
          </wp:positionV>
          <wp:extent cx="690243" cy="46582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90243" cy="46582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64.519997pt;margin-top:17.448769pt;width:131.550pt;height:33.65pt;mso-position-horizontal-relative:page;mso-position-vertical-relative:page;z-index:-251881472" type="#_x0000_t202" filled="false" stroked="false">
          <v:textbox inset="0,0,0,0">
            <w:txbxContent>
              <w:p>
                <w:pPr>
                  <w:spacing w:before="9"/>
                  <w:ind w:left="20" w:right="1" w:firstLine="70"/>
                  <w:jc w:val="left"/>
                  <w:rPr>
                    <w:b/>
                    <w:sz w:val="28"/>
                  </w:rPr>
                </w:pPr>
                <w:r>
                  <w:rPr>
                    <w:b/>
                    <w:sz w:val="28"/>
                  </w:rPr>
                  <w:t>CONFIDENTIAL DOCUMENT FORM</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92" w:hanging="360"/>
        <w:jc w:val="left"/>
      </w:pPr>
      <w:rPr>
        <w:rFonts w:hint="default" w:ascii="Times New Roman" w:hAnsi="Times New Roman" w:eastAsia="Times New Roman" w:cs="Times New Roman"/>
        <w:spacing w:val="-3"/>
        <w:w w:val="100"/>
        <w:sz w:val="24"/>
        <w:szCs w:val="24"/>
      </w:rPr>
    </w:lvl>
    <w:lvl w:ilvl="1">
      <w:start w:val="0"/>
      <w:numFmt w:val="bullet"/>
      <w:lvlText w:val="•"/>
      <w:lvlJc w:val="left"/>
      <w:pPr>
        <w:ind w:left="3948" w:hanging="360"/>
      </w:pPr>
      <w:rPr>
        <w:rFonts w:hint="default"/>
      </w:rPr>
    </w:lvl>
    <w:lvl w:ilvl="2">
      <w:start w:val="0"/>
      <w:numFmt w:val="bullet"/>
      <w:lvlText w:val="•"/>
      <w:lvlJc w:val="left"/>
      <w:pPr>
        <w:ind w:left="4796" w:hanging="360"/>
      </w:pPr>
      <w:rPr>
        <w:rFonts w:hint="default"/>
      </w:rPr>
    </w:lvl>
    <w:lvl w:ilvl="3">
      <w:start w:val="0"/>
      <w:numFmt w:val="bullet"/>
      <w:lvlText w:val="•"/>
      <w:lvlJc w:val="left"/>
      <w:pPr>
        <w:ind w:left="5644" w:hanging="360"/>
      </w:pPr>
      <w:rPr>
        <w:rFonts w:hint="default"/>
      </w:rPr>
    </w:lvl>
    <w:lvl w:ilvl="4">
      <w:start w:val="0"/>
      <w:numFmt w:val="bullet"/>
      <w:lvlText w:val="•"/>
      <w:lvlJc w:val="left"/>
      <w:pPr>
        <w:ind w:left="6492" w:hanging="360"/>
      </w:pPr>
      <w:rPr>
        <w:rFonts w:hint="default"/>
      </w:rPr>
    </w:lvl>
    <w:lvl w:ilvl="5">
      <w:start w:val="0"/>
      <w:numFmt w:val="bullet"/>
      <w:lvlText w:val="•"/>
      <w:lvlJc w:val="left"/>
      <w:pPr>
        <w:ind w:left="7340" w:hanging="360"/>
      </w:pPr>
      <w:rPr>
        <w:rFonts w:hint="default"/>
      </w:rPr>
    </w:lvl>
    <w:lvl w:ilvl="6">
      <w:start w:val="0"/>
      <w:numFmt w:val="bullet"/>
      <w:lvlText w:val="•"/>
      <w:lvlJc w:val="left"/>
      <w:pPr>
        <w:ind w:left="8188" w:hanging="360"/>
      </w:pPr>
      <w:rPr>
        <w:rFonts w:hint="default"/>
      </w:rPr>
    </w:lvl>
    <w:lvl w:ilvl="7">
      <w:start w:val="0"/>
      <w:numFmt w:val="bullet"/>
      <w:lvlText w:val="•"/>
      <w:lvlJc w:val="left"/>
      <w:pPr>
        <w:ind w:left="9036" w:hanging="360"/>
      </w:pPr>
      <w:rPr>
        <w:rFonts w:hint="default"/>
      </w:rPr>
    </w:lvl>
    <w:lvl w:ilvl="8">
      <w:start w:val="0"/>
      <w:numFmt w:val="bullet"/>
      <w:lvlText w:val="•"/>
      <w:lvlJc w:val="left"/>
      <w:pPr>
        <w:ind w:left="9884" w:hanging="360"/>
      </w:pPr>
      <w:rPr>
        <w:rFonts w:hint="default"/>
      </w:rPr>
    </w:lvl>
  </w:abstractNum>
  <w:abstractNum w:abstractNumId="1">
    <w:multiLevelType w:val="hybridMultilevel"/>
    <w:lvl w:ilvl="0">
      <w:start w:val="0"/>
      <w:numFmt w:val="bullet"/>
      <w:lvlText w:val=""/>
      <w:lvlJc w:val="left"/>
      <w:pPr>
        <w:ind w:left="1825" w:hanging="360"/>
      </w:pPr>
      <w:rPr>
        <w:rFonts w:hint="default" w:ascii="Symbol" w:hAnsi="Symbol" w:eastAsia="Symbol" w:cs="Symbol"/>
        <w:w w:val="100"/>
        <w:sz w:val="22"/>
        <w:szCs w:val="22"/>
      </w:rPr>
    </w:lvl>
    <w:lvl w:ilvl="1">
      <w:start w:val="0"/>
      <w:numFmt w:val="bullet"/>
      <w:lvlText w:val="•"/>
      <w:lvlJc w:val="left"/>
      <w:pPr>
        <w:ind w:left="2796" w:hanging="360"/>
      </w:pPr>
      <w:rPr>
        <w:rFonts w:hint="default"/>
      </w:rPr>
    </w:lvl>
    <w:lvl w:ilvl="2">
      <w:start w:val="0"/>
      <w:numFmt w:val="bullet"/>
      <w:lvlText w:val="•"/>
      <w:lvlJc w:val="left"/>
      <w:pPr>
        <w:ind w:left="3772" w:hanging="360"/>
      </w:pPr>
      <w:rPr>
        <w:rFonts w:hint="default"/>
      </w:rPr>
    </w:lvl>
    <w:lvl w:ilvl="3">
      <w:start w:val="0"/>
      <w:numFmt w:val="bullet"/>
      <w:lvlText w:val="•"/>
      <w:lvlJc w:val="left"/>
      <w:pPr>
        <w:ind w:left="4748" w:hanging="360"/>
      </w:pPr>
      <w:rPr>
        <w:rFonts w:hint="default"/>
      </w:rPr>
    </w:lvl>
    <w:lvl w:ilvl="4">
      <w:start w:val="0"/>
      <w:numFmt w:val="bullet"/>
      <w:lvlText w:val="•"/>
      <w:lvlJc w:val="left"/>
      <w:pPr>
        <w:ind w:left="5724" w:hanging="360"/>
      </w:pPr>
      <w:rPr>
        <w:rFonts w:hint="default"/>
      </w:rPr>
    </w:lvl>
    <w:lvl w:ilvl="5">
      <w:start w:val="0"/>
      <w:numFmt w:val="bullet"/>
      <w:lvlText w:val="•"/>
      <w:lvlJc w:val="left"/>
      <w:pPr>
        <w:ind w:left="6700" w:hanging="360"/>
      </w:pPr>
      <w:rPr>
        <w:rFonts w:hint="default"/>
      </w:rPr>
    </w:lvl>
    <w:lvl w:ilvl="6">
      <w:start w:val="0"/>
      <w:numFmt w:val="bullet"/>
      <w:lvlText w:val="•"/>
      <w:lvlJc w:val="left"/>
      <w:pPr>
        <w:ind w:left="7676" w:hanging="360"/>
      </w:pPr>
      <w:rPr>
        <w:rFonts w:hint="default"/>
      </w:rPr>
    </w:lvl>
    <w:lvl w:ilvl="7">
      <w:start w:val="0"/>
      <w:numFmt w:val="bullet"/>
      <w:lvlText w:val="•"/>
      <w:lvlJc w:val="left"/>
      <w:pPr>
        <w:ind w:left="8652" w:hanging="360"/>
      </w:pPr>
      <w:rPr>
        <w:rFonts w:hint="default"/>
      </w:rPr>
    </w:lvl>
    <w:lvl w:ilvl="8">
      <w:start w:val="0"/>
      <w:numFmt w:val="bullet"/>
      <w:lvlText w:val="•"/>
      <w:lvlJc w:val="left"/>
      <w:pPr>
        <w:ind w:left="9628"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ind w:left="3092" w:hanging="361"/>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pacourts.us/public-records"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2020-07-27T17:35:56Z</dcterms:created>
  <dcterms:modified xsi:type="dcterms:W3CDTF">2020-07-27T17:35:56Z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Creator">
    <vt:lpwstr>PDFium</vt:lpwstr>
  </property>
  <property fmtid="{D5CDD505-2E9C-101B-9397-08002B2CF9AE}" pid="4" name="LastSaved">
    <vt:filetime>2020-07-27T00:00:00Z</vt:filetime>
  </property>
</Properties>
</file>